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A8C25" w14:textId="2B1B231E" w:rsidR="00FA51C3" w:rsidRPr="004B4717" w:rsidRDefault="00FB40EA" w:rsidP="00FA51C3">
      <w:pPr>
        <w:pStyle w:val="Heading1"/>
        <w:rPr>
          <w:lang w:val="en-US"/>
        </w:rPr>
      </w:pPr>
      <w:r w:rsidRPr="004B4717">
        <w:rPr>
          <w:lang w:val="en-US"/>
        </w:rPr>
        <w:t>Data Processing Agreement</w:t>
      </w:r>
    </w:p>
    <w:p w14:paraId="4F0F4986" w14:textId="66D9D90D" w:rsidR="00FA51C3" w:rsidRPr="004B4717" w:rsidRDefault="00FA51C3" w:rsidP="00FA51C3">
      <w:pPr>
        <w:pStyle w:val="Heading2"/>
        <w:ind w:left="0" w:firstLine="0"/>
        <w:rPr>
          <w:lang w:val="en-US"/>
        </w:rPr>
      </w:pPr>
      <w:r w:rsidRPr="004B4717">
        <w:rPr>
          <w:lang w:val="en-US"/>
        </w:rPr>
        <w:t>Part</w:t>
      </w:r>
      <w:r w:rsidR="00FB40EA" w:rsidRPr="004B4717">
        <w:rPr>
          <w:lang w:val="en-US"/>
        </w:rPr>
        <w:t>ies</w:t>
      </w:r>
      <w:r w:rsidRPr="004B4717">
        <w:rPr>
          <w:lang w:val="en-US"/>
        </w:rPr>
        <w:t>:</w:t>
      </w:r>
    </w:p>
    <w:p w14:paraId="18846A9B" w14:textId="56E7605C" w:rsidR="00FA51C3" w:rsidRPr="004B4717" w:rsidRDefault="00FA51C3" w:rsidP="00FA51C3">
      <w:pPr>
        <w:rPr>
          <w:b/>
          <w:lang w:val="en-US"/>
        </w:rPr>
      </w:pPr>
      <w:r w:rsidRPr="004B4717">
        <w:rPr>
          <w:b/>
          <w:lang w:val="en-US"/>
        </w:rPr>
        <w:t>A (</w:t>
      </w:r>
      <w:r w:rsidR="00FB40EA" w:rsidRPr="004B4717">
        <w:rPr>
          <w:b/>
          <w:lang w:val="en-US"/>
        </w:rPr>
        <w:t>Controller</w:t>
      </w:r>
      <w:r w:rsidRPr="004B4717">
        <w:rPr>
          <w:b/>
          <w:lang w:val="en-US"/>
        </w:rPr>
        <w:t>)</w:t>
      </w:r>
      <w:r w:rsidRPr="004B4717">
        <w:rPr>
          <w:b/>
          <w:lang w:val="en-US"/>
        </w:rPr>
        <w:tab/>
      </w:r>
    </w:p>
    <w:p w14:paraId="2AFA7661" w14:textId="24A698B3" w:rsidR="00FA51C3" w:rsidRPr="004B4717" w:rsidRDefault="00FB40EA" w:rsidP="00FA51C3">
      <w:pPr>
        <w:rPr>
          <w:lang w:val="en-US"/>
        </w:rPr>
      </w:pPr>
      <w:r w:rsidRPr="004B4717">
        <w:rPr>
          <w:lang w:val="en-US"/>
        </w:rPr>
        <w:t>Name:</w:t>
      </w:r>
    </w:p>
    <w:p w14:paraId="659C384F" w14:textId="593BFB20" w:rsidR="00FA51C3" w:rsidRPr="004B4717" w:rsidRDefault="00FA51C3" w:rsidP="00FA51C3">
      <w:pPr>
        <w:rPr>
          <w:lang w:val="en-US"/>
        </w:rPr>
      </w:pPr>
      <w:r w:rsidRPr="004B4717">
        <w:rPr>
          <w:lang w:val="en-US"/>
        </w:rPr>
        <w:t>Contact:</w:t>
      </w:r>
    </w:p>
    <w:p w14:paraId="35291D12" w14:textId="26E073A8" w:rsidR="00FA51C3" w:rsidRPr="004B4717" w:rsidRDefault="00E83930" w:rsidP="00FA51C3">
      <w:pPr>
        <w:rPr>
          <w:lang w:val="en-US"/>
        </w:rPr>
      </w:pPr>
      <w:r w:rsidRPr="004B4717">
        <w:rPr>
          <w:lang w:val="en-US"/>
        </w:rPr>
        <w:t>Contact details</w:t>
      </w:r>
      <w:r w:rsidR="00FA51C3" w:rsidRPr="004B4717">
        <w:rPr>
          <w:lang w:val="en-US"/>
        </w:rPr>
        <w:t xml:space="preserve"> (e</w:t>
      </w:r>
      <w:r w:rsidRPr="004B4717">
        <w:rPr>
          <w:lang w:val="en-US"/>
        </w:rPr>
        <w:t>-</w:t>
      </w:r>
      <w:r w:rsidR="00FA51C3" w:rsidRPr="004B4717">
        <w:rPr>
          <w:lang w:val="en-US"/>
        </w:rPr>
        <w:t xml:space="preserve">mail, </w:t>
      </w:r>
      <w:r w:rsidRPr="004B4717">
        <w:rPr>
          <w:lang w:val="en-US"/>
        </w:rPr>
        <w:t>phone</w:t>
      </w:r>
      <w:r w:rsidR="00FA51C3" w:rsidRPr="004B4717">
        <w:rPr>
          <w:lang w:val="en-US"/>
        </w:rPr>
        <w:t>):</w:t>
      </w:r>
    </w:p>
    <w:p w14:paraId="054D0460" w14:textId="77777777" w:rsidR="00FA51C3" w:rsidRPr="004B4717" w:rsidRDefault="00FA51C3" w:rsidP="00FA51C3">
      <w:pPr>
        <w:rPr>
          <w:lang w:val="en-US"/>
        </w:rPr>
      </w:pPr>
    </w:p>
    <w:p w14:paraId="76AD7944" w14:textId="722F6118" w:rsidR="00FA51C3" w:rsidRPr="004B4717" w:rsidRDefault="00FA51C3" w:rsidP="00FA51C3">
      <w:pPr>
        <w:rPr>
          <w:b/>
          <w:lang w:val="en-US"/>
        </w:rPr>
      </w:pPr>
      <w:r w:rsidRPr="004B4717">
        <w:rPr>
          <w:b/>
          <w:lang w:val="en-US"/>
        </w:rPr>
        <w:t>B (</w:t>
      </w:r>
      <w:r w:rsidR="00FB40EA" w:rsidRPr="004B4717">
        <w:rPr>
          <w:b/>
          <w:lang w:val="en-US"/>
        </w:rPr>
        <w:t>Processor</w:t>
      </w:r>
      <w:r w:rsidRPr="004B4717">
        <w:rPr>
          <w:b/>
          <w:lang w:val="en-US"/>
        </w:rPr>
        <w:t>)</w:t>
      </w:r>
    </w:p>
    <w:p w14:paraId="78120DDA" w14:textId="4EF7DCFD" w:rsidR="00FA51C3" w:rsidRPr="004B4717" w:rsidRDefault="00E83930" w:rsidP="00FA51C3">
      <w:pPr>
        <w:rPr>
          <w:lang w:val="en-US"/>
        </w:rPr>
      </w:pPr>
      <w:r w:rsidRPr="004B4717">
        <w:rPr>
          <w:lang w:val="en-US"/>
        </w:rPr>
        <w:t>Name</w:t>
      </w:r>
      <w:r w:rsidR="00FA51C3" w:rsidRPr="004B4717">
        <w:rPr>
          <w:lang w:val="en-US"/>
        </w:rPr>
        <w:t>:</w:t>
      </w:r>
    </w:p>
    <w:p w14:paraId="67AA509D" w14:textId="06B173B3" w:rsidR="00FA51C3" w:rsidRPr="004B4717" w:rsidRDefault="00FA51C3" w:rsidP="00FA51C3">
      <w:pPr>
        <w:rPr>
          <w:lang w:val="en-US"/>
        </w:rPr>
      </w:pPr>
      <w:r w:rsidRPr="004B4717">
        <w:rPr>
          <w:lang w:val="en-US"/>
        </w:rPr>
        <w:t>Contact:</w:t>
      </w:r>
    </w:p>
    <w:p w14:paraId="0BE390F2" w14:textId="6F49F199" w:rsidR="00FA51C3" w:rsidRPr="004B4717" w:rsidRDefault="00FA51C3" w:rsidP="00FA51C3">
      <w:pPr>
        <w:rPr>
          <w:lang w:val="en-US"/>
        </w:rPr>
      </w:pPr>
      <w:r w:rsidRPr="004B4717">
        <w:rPr>
          <w:lang w:val="en-US"/>
        </w:rPr>
        <w:t>Contact</w:t>
      </w:r>
      <w:r w:rsidR="00E83930" w:rsidRPr="004B4717">
        <w:rPr>
          <w:lang w:val="en-US"/>
        </w:rPr>
        <w:t xml:space="preserve"> details</w:t>
      </w:r>
      <w:r w:rsidRPr="004B4717">
        <w:rPr>
          <w:lang w:val="en-US"/>
        </w:rPr>
        <w:t xml:space="preserve"> (e</w:t>
      </w:r>
      <w:r w:rsidR="00E83930" w:rsidRPr="004B4717">
        <w:rPr>
          <w:lang w:val="en-US"/>
        </w:rPr>
        <w:t>-</w:t>
      </w:r>
      <w:r w:rsidRPr="004B4717">
        <w:rPr>
          <w:lang w:val="en-US"/>
        </w:rPr>
        <w:t xml:space="preserve">mail, </w:t>
      </w:r>
      <w:r w:rsidR="00E83930" w:rsidRPr="004B4717">
        <w:rPr>
          <w:lang w:val="en-US"/>
        </w:rPr>
        <w:t>phone</w:t>
      </w:r>
      <w:r w:rsidRPr="004B4717">
        <w:rPr>
          <w:lang w:val="en-US"/>
        </w:rPr>
        <w:t>):</w:t>
      </w:r>
    </w:p>
    <w:p w14:paraId="343C5BB2" w14:textId="2B337AD3" w:rsidR="00FA51C3" w:rsidRPr="004B4717" w:rsidRDefault="004B4717" w:rsidP="00FA51C3">
      <w:pPr>
        <w:pStyle w:val="Heading2"/>
        <w:rPr>
          <w:lang w:val="en-US"/>
        </w:rPr>
      </w:pPr>
      <w:r w:rsidRPr="004B4717">
        <w:rPr>
          <w:lang w:val="en-US"/>
        </w:rPr>
        <w:t>General description</w:t>
      </w:r>
      <w:r w:rsidR="00FA51C3" w:rsidRPr="004B4717">
        <w:rPr>
          <w:lang w:val="en-US"/>
        </w:rPr>
        <w:t>:</w:t>
      </w:r>
    </w:p>
    <w:p w14:paraId="4FCCE445" w14:textId="77777777" w:rsidR="004B4717" w:rsidRDefault="004B4717" w:rsidP="00FA51C3">
      <w:pPr>
        <w:rPr>
          <w:lang w:val="en-US"/>
        </w:rPr>
      </w:pPr>
      <w:r w:rsidRPr="004B4717">
        <w:rPr>
          <w:lang w:val="en-US"/>
        </w:rPr>
        <w:t xml:space="preserve">Party A, as </w:t>
      </w:r>
      <w:r>
        <w:rPr>
          <w:lang w:val="en-US"/>
        </w:rPr>
        <w:t xml:space="preserve">the </w:t>
      </w:r>
      <w:r w:rsidRPr="004B4717">
        <w:rPr>
          <w:lang w:val="en-US"/>
        </w:rPr>
        <w:t xml:space="preserve">controller, </w:t>
      </w:r>
      <w:r>
        <w:rPr>
          <w:lang w:val="en-US"/>
        </w:rPr>
        <w:t>possesses</w:t>
      </w:r>
      <w:r w:rsidRPr="004B4717">
        <w:rPr>
          <w:lang w:val="en-US"/>
        </w:rPr>
        <w:t xml:space="preserve"> personal data and shares </w:t>
      </w:r>
      <w:r>
        <w:rPr>
          <w:lang w:val="en-US"/>
        </w:rPr>
        <w:t xml:space="preserve">this </w:t>
      </w:r>
      <w:r w:rsidRPr="004B4717">
        <w:rPr>
          <w:lang w:val="en-US"/>
        </w:rPr>
        <w:t xml:space="preserve">with the processor. The subject of the processing is (e.g. product name or service name): </w:t>
      </w:r>
    </w:p>
    <w:p w14:paraId="4E0386C2" w14:textId="6C172AAB" w:rsidR="00FA51C3" w:rsidRDefault="004B4717" w:rsidP="00FA51C3">
      <w:pPr>
        <w:rPr>
          <w:lang w:val="en-US"/>
        </w:rPr>
      </w:pPr>
      <w:r w:rsidRPr="004B4717">
        <w:rPr>
          <w:lang w:val="en-US"/>
        </w:rPr>
        <w:t>@@</w:t>
      </w:r>
    </w:p>
    <w:p w14:paraId="6D9E7080" w14:textId="724EC3E0" w:rsidR="004B4717" w:rsidRDefault="004B4717" w:rsidP="00FA51C3">
      <w:pPr>
        <w:rPr>
          <w:lang w:val="en-US"/>
        </w:rPr>
      </w:pPr>
    </w:p>
    <w:p w14:paraId="52BD5F6F" w14:textId="49A72A25" w:rsidR="004B4717" w:rsidRDefault="004B4717" w:rsidP="00FA51C3">
      <w:pPr>
        <w:rPr>
          <w:lang w:val="en-US"/>
        </w:rPr>
      </w:pPr>
      <w:r>
        <w:rPr>
          <w:lang w:val="en-US"/>
        </w:rPr>
        <w:t xml:space="preserve">The </w:t>
      </w:r>
      <w:r>
        <w:rPr>
          <w:b/>
          <w:bCs/>
          <w:lang w:val="en-US"/>
        </w:rPr>
        <w:t xml:space="preserve">goal </w:t>
      </w:r>
      <w:r>
        <w:rPr>
          <w:lang w:val="en-US"/>
        </w:rPr>
        <w:t>of the processing is (</w:t>
      </w:r>
      <w:r w:rsidR="001D69DA">
        <w:rPr>
          <w:lang w:val="en-US"/>
        </w:rPr>
        <w:t>p</w:t>
      </w:r>
      <w:r w:rsidRPr="004B4717">
        <w:rPr>
          <w:lang w:val="en-US"/>
        </w:rPr>
        <w:t>rovide service, detect fraud, pay salary</w:t>
      </w:r>
      <w:r>
        <w:rPr>
          <w:lang w:val="en-US"/>
        </w:rPr>
        <w:t>):</w:t>
      </w:r>
    </w:p>
    <w:p w14:paraId="1A1195CA" w14:textId="78D059EF" w:rsidR="004B4717" w:rsidRPr="004B4717" w:rsidRDefault="004B4717" w:rsidP="00FA51C3">
      <w:pPr>
        <w:rPr>
          <w:lang w:val="en-US"/>
        </w:rPr>
      </w:pPr>
      <w:r>
        <w:rPr>
          <w:lang w:val="en-US"/>
        </w:rPr>
        <w:t>@@</w:t>
      </w:r>
    </w:p>
    <w:p w14:paraId="0907D057" w14:textId="2ECA55B5" w:rsidR="00FA51C3" w:rsidRDefault="00FA51C3" w:rsidP="00FA51C3">
      <w:pPr>
        <w:rPr>
          <w:lang w:val="en-US"/>
        </w:rPr>
      </w:pPr>
    </w:p>
    <w:p w14:paraId="06891836" w14:textId="77777777" w:rsidR="004B4717" w:rsidRPr="004B4717" w:rsidRDefault="004B4717" w:rsidP="004B4717">
      <w:pPr>
        <w:rPr>
          <w:lang w:val="en-US"/>
        </w:rPr>
      </w:pPr>
      <w:r w:rsidRPr="004B4717">
        <w:rPr>
          <w:lang w:val="en-US"/>
        </w:rPr>
        <w:t xml:space="preserve">The </w:t>
      </w:r>
      <w:r w:rsidRPr="004B4717">
        <w:rPr>
          <w:b/>
          <w:bCs/>
          <w:lang w:val="en-US"/>
        </w:rPr>
        <w:t>category</w:t>
      </w:r>
      <w:r w:rsidRPr="004B4717">
        <w:rPr>
          <w:lang w:val="en-US"/>
        </w:rPr>
        <w:t xml:space="preserve"> of data subjects / the group of people to whom the data relates is:</w:t>
      </w:r>
    </w:p>
    <w:p w14:paraId="2346D99F" w14:textId="7B338F32" w:rsidR="004B4717" w:rsidRDefault="004B4717" w:rsidP="004B4717">
      <w:pPr>
        <w:rPr>
          <w:i/>
          <w:iCs/>
          <w:lang w:val="en-US"/>
        </w:rPr>
      </w:pPr>
      <w:r w:rsidRPr="004B4717">
        <w:rPr>
          <w:lang w:val="en-US"/>
        </w:rPr>
        <w:t>@@ (</w:t>
      </w:r>
      <w:r w:rsidRPr="004B4717">
        <w:rPr>
          <w:i/>
          <w:iCs/>
          <w:lang w:val="en-US"/>
        </w:rPr>
        <w:t>customers, candidates, users, students, ...)</w:t>
      </w:r>
    </w:p>
    <w:p w14:paraId="04095AF7" w14:textId="75F37B7C" w:rsidR="004B4717" w:rsidRDefault="004B4717" w:rsidP="004B4717">
      <w:pPr>
        <w:rPr>
          <w:i/>
          <w:iCs/>
          <w:lang w:val="en-US"/>
        </w:rPr>
      </w:pPr>
    </w:p>
    <w:p w14:paraId="799FBC0F" w14:textId="77777777" w:rsidR="004B4717" w:rsidRPr="004B4717" w:rsidRDefault="004B4717" w:rsidP="004B4717">
      <w:pPr>
        <w:rPr>
          <w:lang w:val="en-US"/>
        </w:rPr>
      </w:pPr>
      <w:r w:rsidRPr="004B4717">
        <w:rPr>
          <w:lang w:val="en-US"/>
        </w:rPr>
        <w:t xml:space="preserve">The </w:t>
      </w:r>
      <w:r w:rsidRPr="004B4717">
        <w:rPr>
          <w:b/>
          <w:bCs/>
          <w:lang w:val="en-US"/>
        </w:rPr>
        <w:t>type of data</w:t>
      </w:r>
      <w:r w:rsidRPr="004B4717">
        <w:rPr>
          <w:lang w:val="en-US"/>
        </w:rPr>
        <w:t xml:space="preserve"> that is shared (remove what is not applicable, add extra info):</w:t>
      </w:r>
    </w:p>
    <w:p w14:paraId="7FFE8834" w14:textId="47E976AD" w:rsidR="004B4717" w:rsidRPr="004B4717" w:rsidRDefault="004B4717" w:rsidP="004B4717">
      <w:pPr>
        <w:rPr>
          <w:lang w:val="en-US"/>
        </w:rPr>
      </w:pPr>
      <w:r w:rsidRPr="004B4717">
        <w:rPr>
          <w:lang w:val="en-US"/>
        </w:rPr>
        <w:t xml:space="preserve">First name Last </w:t>
      </w:r>
      <w:r>
        <w:rPr>
          <w:lang w:val="en-US"/>
        </w:rPr>
        <w:t>n</w:t>
      </w:r>
      <w:r w:rsidRPr="004B4717">
        <w:rPr>
          <w:lang w:val="en-US"/>
        </w:rPr>
        <w:t>ame</w:t>
      </w:r>
    </w:p>
    <w:p w14:paraId="62BC1D5D" w14:textId="77777777" w:rsidR="004B4717" w:rsidRPr="004B4717" w:rsidRDefault="004B4717" w:rsidP="004B4717">
      <w:pPr>
        <w:rPr>
          <w:lang w:val="en-US"/>
        </w:rPr>
      </w:pPr>
      <w:r w:rsidRPr="004B4717">
        <w:rPr>
          <w:lang w:val="en-US"/>
        </w:rPr>
        <w:t>Address and place of residence</w:t>
      </w:r>
    </w:p>
    <w:p w14:paraId="65BF56F8" w14:textId="77777777" w:rsidR="004B4717" w:rsidRPr="004B4717" w:rsidRDefault="004B4717" w:rsidP="004B4717">
      <w:pPr>
        <w:rPr>
          <w:lang w:val="en-US"/>
        </w:rPr>
      </w:pPr>
      <w:r w:rsidRPr="004B4717">
        <w:rPr>
          <w:lang w:val="en-US"/>
        </w:rPr>
        <w:t>telephone number</w:t>
      </w:r>
    </w:p>
    <w:p w14:paraId="78784E4B" w14:textId="77777777" w:rsidR="004B4717" w:rsidRPr="004B4717" w:rsidRDefault="004B4717" w:rsidP="004B4717">
      <w:pPr>
        <w:rPr>
          <w:lang w:val="en-US"/>
        </w:rPr>
      </w:pPr>
      <w:r w:rsidRPr="004B4717">
        <w:rPr>
          <w:lang w:val="en-US"/>
        </w:rPr>
        <w:t>E-mail</w:t>
      </w:r>
    </w:p>
    <w:p w14:paraId="3A608A28" w14:textId="77777777" w:rsidR="004B4717" w:rsidRPr="004B4717" w:rsidRDefault="004B4717" w:rsidP="004B4717">
      <w:pPr>
        <w:rPr>
          <w:lang w:val="en-US"/>
        </w:rPr>
      </w:pPr>
      <w:r w:rsidRPr="004B4717">
        <w:rPr>
          <w:lang w:val="en-US"/>
        </w:rPr>
        <w:t>Date of birth</w:t>
      </w:r>
    </w:p>
    <w:p w14:paraId="24A10490" w14:textId="77777777" w:rsidR="004B4717" w:rsidRPr="004B4717" w:rsidRDefault="004B4717" w:rsidP="004B4717">
      <w:pPr>
        <w:rPr>
          <w:lang w:val="en-US"/>
        </w:rPr>
      </w:pPr>
      <w:r w:rsidRPr="004B4717">
        <w:rPr>
          <w:lang w:val="en-US"/>
        </w:rPr>
        <w:t>IP address</w:t>
      </w:r>
    </w:p>
    <w:p w14:paraId="5038CE98" w14:textId="77777777" w:rsidR="004B4717" w:rsidRPr="004B4717" w:rsidRDefault="004B4717" w:rsidP="004B4717">
      <w:pPr>
        <w:rPr>
          <w:lang w:val="en-US"/>
        </w:rPr>
      </w:pPr>
      <w:r w:rsidRPr="004B4717">
        <w:rPr>
          <w:lang w:val="en-US"/>
        </w:rPr>
        <w:t>MAC address</w:t>
      </w:r>
    </w:p>
    <w:p w14:paraId="2E5A8598" w14:textId="77777777" w:rsidR="004B4717" w:rsidRPr="004B4717" w:rsidRDefault="004B4717" w:rsidP="004B4717">
      <w:pPr>
        <w:rPr>
          <w:lang w:val="en-US"/>
        </w:rPr>
      </w:pPr>
      <w:r w:rsidRPr="004B4717">
        <w:rPr>
          <w:lang w:val="en-US"/>
        </w:rPr>
        <w:t>Browser type</w:t>
      </w:r>
    </w:p>
    <w:p w14:paraId="61C3F308" w14:textId="77777777" w:rsidR="004B4717" w:rsidRPr="004B4717" w:rsidRDefault="004B4717" w:rsidP="004B4717">
      <w:pPr>
        <w:rPr>
          <w:lang w:val="en-US"/>
        </w:rPr>
      </w:pPr>
      <w:r w:rsidRPr="004B4717">
        <w:rPr>
          <w:lang w:val="en-US"/>
        </w:rPr>
        <w:t>Times of user activity</w:t>
      </w:r>
    </w:p>
    <w:p w14:paraId="354F5971" w14:textId="77777777" w:rsidR="004B4717" w:rsidRPr="004B4717" w:rsidRDefault="004B4717" w:rsidP="004B4717">
      <w:pPr>
        <w:rPr>
          <w:lang w:val="en-US"/>
        </w:rPr>
      </w:pPr>
      <w:r w:rsidRPr="004B4717">
        <w:rPr>
          <w:lang w:val="en-US"/>
        </w:rPr>
        <w:t>Study / test results</w:t>
      </w:r>
    </w:p>
    <w:p w14:paraId="40270E3B" w14:textId="77777777" w:rsidR="004B4717" w:rsidRPr="004B4717" w:rsidRDefault="004B4717" w:rsidP="004B4717">
      <w:pPr>
        <w:rPr>
          <w:lang w:val="en-US"/>
        </w:rPr>
      </w:pPr>
      <w:r w:rsidRPr="004B4717">
        <w:rPr>
          <w:lang w:val="en-US"/>
        </w:rPr>
        <w:t>Orders / assignments</w:t>
      </w:r>
    </w:p>
    <w:p w14:paraId="18D5485F" w14:textId="3559C088" w:rsidR="004B4717" w:rsidRDefault="004B4717" w:rsidP="004B4717">
      <w:pPr>
        <w:rPr>
          <w:lang w:val="en-US"/>
        </w:rPr>
      </w:pPr>
      <w:r w:rsidRPr="004B4717">
        <w:rPr>
          <w:lang w:val="en-US"/>
        </w:rPr>
        <w:t>@@</w:t>
      </w:r>
    </w:p>
    <w:p w14:paraId="3BB55F15" w14:textId="7C6D1723" w:rsidR="00FA51C3" w:rsidRDefault="00FA51C3" w:rsidP="00FA51C3">
      <w:pPr>
        <w:rPr>
          <w:lang w:val="en-US"/>
        </w:rPr>
      </w:pPr>
    </w:p>
    <w:p w14:paraId="001D9799" w14:textId="7910DB1C" w:rsidR="00D742B8" w:rsidRDefault="00D742B8" w:rsidP="00FA51C3">
      <w:pPr>
        <w:rPr>
          <w:lang w:val="en-US"/>
        </w:rPr>
      </w:pPr>
      <w:r>
        <w:rPr>
          <w:lang w:val="en-US"/>
        </w:rPr>
        <w:t>The processing starts at</w:t>
      </w:r>
      <w:r w:rsidR="00950FC0">
        <w:rPr>
          <w:lang w:val="en-US"/>
        </w:rPr>
        <w:t xml:space="preserve"> date: </w:t>
      </w:r>
      <w:r>
        <w:rPr>
          <w:lang w:val="en-US"/>
        </w:rPr>
        <w:t xml:space="preserve"> @@</w:t>
      </w:r>
    </w:p>
    <w:p w14:paraId="07CB1E0D" w14:textId="5F7C447B" w:rsidR="00D742B8" w:rsidRPr="004B4717" w:rsidRDefault="00D742B8" w:rsidP="00FA51C3">
      <w:pPr>
        <w:rPr>
          <w:lang w:val="en-US"/>
        </w:rPr>
      </w:pPr>
      <w:r>
        <w:rPr>
          <w:lang w:val="en-US"/>
        </w:rPr>
        <w:t>This ends at @@</w:t>
      </w:r>
      <w:r w:rsidR="00950FC0">
        <w:rPr>
          <w:lang w:val="en-US"/>
        </w:rPr>
        <w:t xml:space="preserve"> (date, after end of main contract)</w:t>
      </w:r>
    </w:p>
    <w:p w14:paraId="55FD9E67" w14:textId="0AD5EFE8" w:rsidR="00FA51C3" w:rsidRPr="004B4717" w:rsidRDefault="00950FC0" w:rsidP="00FA51C3">
      <w:pPr>
        <w:pStyle w:val="Heading2"/>
        <w:rPr>
          <w:lang w:val="en-US"/>
        </w:rPr>
      </w:pPr>
      <w:r>
        <w:rPr>
          <w:lang w:val="en-US"/>
        </w:rPr>
        <w:t>Obligations</w:t>
      </w:r>
    </w:p>
    <w:p w14:paraId="008B2EFF" w14:textId="6E52C727" w:rsidR="00D742B8" w:rsidRDefault="00D742B8" w:rsidP="00FA51C3">
      <w:pPr>
        <w:rPr>
          <w:lang w:val="en-US"/>
        </w:rPr>
      </w:pPr>
      <w:r w:rsidRPr="00D742B8">
        <w:rPr>
          <w:lang w:val="en-US"/>
        </w:rPr>
        <w:t xml:space="preserve">Both parties are aware of the General Data Protection Regulation and will jointly endeavor to meet all legal requirements. The processor will in adhere to the following </w:t>
      </w:r>
      <w:r w:rsidR="00950FC0">
        <w:rPr>
          <w:lang w:val="en-US"/>
        </w:rPr>
        <w:t>requirements</w:t>
      </w:r>
      <w:r w:rsidRPr="00D742B8">
        <w:rPr>
          <w:lang w:val="en-US"/>
        </w:rPr>
        <w:t>:</w:t>
      </w:r>
    </w:p>
    <w:p w14:paraId="4E52E21C" w14:textId="77777777" w:rsidR="00FA51C3" w:rsidRPr="004B4717" w:rsidRDefault="00FA51C3" w:rsidP="00FA51C3">
      <w:pPr>
        <w:rPr>
          <w:lang w:val="en-US"/>
        </w:rPr>
      </w:pPr>
    </w:p>
    <w:p w14:paraId="691D6B7F" w14:textId="43B092F2" w:rsidR="00D742B8" w:rsidRDefault="00D742B8" w:rsidP="00FA51C3">
      <w:pPr>
        <w:numPr>
          <w:ilvl w:val="0"/>
          <w:numId w:val="1"/>
        </w:numPr>
        <w:rPr>
          <w:lang w:val="en-US"/>
        </w:rPr>
      </w:pPr>
      <w:r>
        <w:rPr>
          <w:lang w:val="en-US"/>
        </w:rPr>
        <w:t>P</w:t>
      </w:r>
      <w:r w:rsidRPr="00D742B8">
        <w:rPr>
          <w:lang w:val="en-US"/>
        </w:rPr>
        <w:t xml:space="preserve">rocessing takes place exclusively on the basis of written instructions from the controller. </w:t>
      </w:r>
    </w:p>
    <w:p w14:paraId="13D0913C" w14:textId="77777777" w:rsidR="00D742B8" w:rsidRDefault="00D742B8" w:rsidP="00FA51C3">
      <w:pPr>
        <w:numPr>
          <w:ilvl w:val="0"/>
          <w:numId w:val="1"/>
        </w:numPr>
        <w:rPr>
          <w:lang w:val="en-US"/>
        </w:rPr>
      </w:pPr>
      <w:r w:rsidRPr="00D742B8">
        <w:rPr>
          <w:lang w:val="en-US"/>
        </w:rPr>
        <w:t xml:space="preserve">The processor may not use the personal data for its own purposes. </w:t>
      </w:r>
    </w:p>
    <w:p w14:paraId="4A0EED4D" w14:textId="6CFC5360" w:rsidR="00C0103A" w:rsidRDefault="00950FC0" w:rsidP="00FA51C3">
      <w:pPr>
        <w:numPr>
          <w:ilvl w:val="0"/>
          <w:numId w:val="1"/>
        </w:numPr>
        <w:rPr>
          <w:lang w:val="en-US"/>
        </w:rPr>
      </w:pPr>
      <w:r>
        <w:rPr>
          <w:lang w:val="en-US"/>
        </w:rPr>
        <w:lastRenderedPageBreak/>
        <w:t>People</w:t>
      </w:r>
      <w:r w:rsidR="00C0103A" w:rsidRPr="00C0103A">
        <w:rPr>
          <w:lang w:val="en-US"/>
        </w:rPr>
        <w:t xml:space="preserve"> employed by or working for the processor who come into contact with the relevant data have a </w:t>
      </w:r>
      <w:r w:rsidR="00C0103A">
        <w:rPr>
          <w:lang w:val="en-US"/>
        </w:rPr>
        <w:t>non-disclosure agreement.</w:t>
      </w:r>
    </w:p>
    <w:p w14:paraId="7EC52320" w14:textId="1AA51478" w:rsidR="007A74EA" w:rsidRDefault="007A74EA" w:rsidP="00FA51C3">
      <w:pPr>
        <w:numPr>
          <w:ilvl w:val="0"/>
          <w:numId w:val="1"/>
        </w:numPr>
        <w:rPr>
          <w:lang w:val="en-US"/>
        </w:rPr>
      </w:pPr>
      <w:r w:rsidRPr="007A74EA">
        <w:rPr>
          <w:lang w:val="en-US"/>
        </w:rPr>
        <w:t>Processor takes appropriate technical and organizational measures so that the processing meets the requirements of the GDPR and the protection of the rights of the data subjects is guaranteed (see last section)</w:t>
      </w:r>
      <w:r>
        <w:rPr>
          <w:lang w:val="en-US"/>
        </w:rPr>
        <w:t>.</w:t>
      </w:r>
      <w:r w:rsidRPr="007A74EA">
        <w:rPr>
          <w:lang w:val="en-US"/>
        </w:rPr>
        <w:t xml:space="preserve"> </w:t>
      </w:r>
    </w:p>
    <w:p w14:paraId="0BD00F55" w14:textId="77777777" w:rsidR="007A74EA" w:rsidRDefault="007A74EA" w:rsidP="00FA51C3">
      <w:pPr>
        <w:numPr>
          <w:ilvl w:val="0"/>
          <w:numId w:val="1"/>
        </w:numPr>
        <w:rPr>
          <w:lang w:val="en-US"/>
        </w:rPr>
      </w:pPr>
      <w:r w:rsidRPr="007A74EA">
        <w:rPr>
          <w:lang w:val="en-US"/>
        </w:rPr>
        <w:t>The processor does not engage</w:t>
      </w:r>
      <w:r>
        <w:rPr>
          <w:lang w:val="en-US"/>
        </w:rPr>
        <w:t xml:space="preserve"> with</w:t>
      </w:r>
      <w:r w:rsidRPr="007A74EA">
        <w:rPr>
          <w:lang w:val="en-US"/>
        </w:rPr>
        <w:t xml:space="preserve"> any sub-processor(s) without prior written permission from / or agreement with the controller. </w:t>
      </w:r>
    </w:p>
    <w:p w14:paraId="41C6E1A1" w14:textId="77777777" w:rsidR="007A74EA" w:rsidRDefault="007A74EA" w:rsidP="00FA51C3">
      <w:pPr>
        <w:pStyle w:val="ListParagraph"/>
        <w:numPr>
          <w:ilvl w:val="0"/>
          <w:numId w:val="1"/>
        </w:numPr>
        <w:rPr>
          <w:lang w:val="en-US"/>
        </w:rPr>
      </w:pPr>
      <w:r w:rsidRPr="007A74EA">
        <w:rPr>
          <w:lang w:val="en-US"/>
        </w:rPr>
        <w:t xml:space="preserve">The processor establishes the same obligations for a sub-processor in a sub-processor agreement as in this agreement. </w:t>
      </w:r>
    </w:p>
    <w:p w14:paraId="18E662E2" w14:textId="77777777" w:rsidR="007A74EA" w:rsidRDefault="007A74EA" w:rsidP="00FA51C3">
      <w:pPr>
        <w:pStyle w:val="ListParagraph"/>
        <w:numPr>
          <w:ilvl w:val="0"/>
          <w:numId w:val="1"/>
        </w:numPr>
        <w:rPr>
          <w:lang w:val="en-US"/>
        </w:rPr>
      </w:pPr>
      <w:r w:rsidRPr="007A74EA">
        <w:rPr>
          <w:lang w:val="en-US"/>
        </w:rPr>
        <w:t xml:space="preserve">In case of non-fulfillment of the obligations of the sub-processor, the processor is still liable for the fulfillment of obligations towards the controller. </w:t>
      </w:r>
    </w:p>
    <w:p w14:paraId="5915CCBB" w14:textId="2BB4842F" w:rsidR="007A74EA" w:rsidRDefault="007A74EA" w:rsidP="00FA51C3">
      <w:pPr>
        <w:pStyle w:val="ListParagraph"/>
        <w:numPr>
          <w:ilvl w:val="0"/>
          <w:numId w:val="1"/>
        </w:numPr>
        <w:rPr>
          <w:lang w:val="en-US"/>
        </w:rPr>
      </w:pPr>
      <w:r w:rsidRPr="007A74EA">
        <w:rPr>
          <w:lang w:val="en-US"/>
        </w:rPr>
        <w:t xml:space="preserve">The processor helps to comply with the obligations of the controller if data subjects exercise their privacy rights (such as the right to access, correction, </w:t>
      </w:r>
      <w:r>
        <w:rPr>
          <w:lang w:val="en-US"/>
        </w:rPr>
        <w:t>erasure</w:t>
      </w:r>
      <w:r w:rsidRPr="007A74EA">
        <w:rPr>
          <w:lang w:val="en-US"/>
        </w:rPr>
        <w:t xml:space="preserve"> and data portability). The processor will not charge more than reasonable costs for this (max. € 100 per hour for direct hours only)</w:t>
      </w:r>
      <w:r>
        <w:rPr>
          <w:lang w:val="en-US"/>
        </w:rPr>
        <w:t>.</w:t>
      </w:r>
      <w:r w:rsidRPr="007A74EA">
        <w:rPr>
          <w:lang w:val="en-US"/>
        </w:rPr>
        <w:t xml:space="preserve"> </w:t>
      </w:r>
    </w:p>
    <w:p w14:paraId="5DC2FD76" w14:textId="2887094B" w:rsidR="006C7587" w:rsidRDefault="006C7587" w:rsidP="00FA51C3">
      <w:pPr>
        <w:pStyle w:val="ListParagraph"/>
        <w:numPr>
          <w:ilvl w:val="0"/>
          <w:numId w:val="1"/>
        </w:numPr>
        <w:rPr>
          <w:lang w:val="en-US"/>
        </w:rPr>
      </w:pPr>
      <w:r w:rsidRPr="006C7587">
        <w:rPr>
          <w:lang w:val="en-US"/>
        </w:rPr>
        <w:t xml:space="preserve">The processor helps to comply with the obligations regarding the data breach reporting obligation. This means that the processor immediately reports possible data leaks to the controller and cooperates with investigation / analysis. The processor does not have to report to the </w:t>
      </w:r>
      <w:r>
        <w:rPr>
          <w:lang w:val="en-US"/>
        </w:rPr>
        <w:t>D</w:t>
      </w:r>
      <w:r w:rsidR="00950FC0">
        <w:rPr>
          <w:lang w:val="en-US"/>
        </w:rPr>
        <w:t xml:space="preserve">ata Protection </w:t>
      </w:r>
      <w:r>
        <w:rPr>
          <w:lang w:val="en-US"/>
        </w:rPr>
        <w:t>A</w:t>
      </w:r>
      <w:r w:rsidR="00950FC0">
        <w:rPr>
          <w:lang w:val="en-US"/>
        </w:rPr>
        <w:t>uthority</w:t>
      </w:r>
      <w:r w:rsidRPr="006C7587">
        <w:rPr>
          <w:lang w:val="en-US"/>
        </w:rPr>
        <w:t>, the controller does this</w:t>
      </w:r>
      <w:r>
        <w:rPr>
          <w:lang w:val="en-US"/>
        </w:rPr>
        <w:t>.</w:t>
      </w:r>
      <w:r w:rsidR="002202FA">
        <w:rPr>
          <w:lang w:val="en-US"/>
        </w:rPr>
        <w:t xml:space="preserve"> </w:t>
      </w:r>
      <w:r>
        <w:rPr>
          <w:lang w:val="en-US"/>
        </w:rPr>
        <w:t>The processor will not charge any cost</w:t>
      </w:r>
      <w:r w:rsidR="002202FA">
        <w:rPr>
          <w:lang w:val="en-US"/>
        </w:rPr>
        <w:t xml:space="preserve">s regarding handling potential data leaks at the processor. </w:t>
      </w:r>
    </w:p>
    <w:p w14:paraId="713328EF" w14:textId="35593D18" w:rsidR="00950CFF" w:rsidRDefault="00950CFF" w:rsidP="00FA51C3">
      <w:pPr>
        <w:pStyle w:val="ListParagraph"/>
        <w:numPr>
          <w:ilvl w:val="0"/>
          <w:numId w:val="1"/>
        </w:numPr>
        <w:rPr>
          <w:lang w:val="en-US"/>
        </w:rPr>
      </w:pPr>
      <w:r w:rsidRPr="00950CFF">
        <w:rPr>
          <w:lang w:val="en-US"/>
        </w:rPr>
        <w:t>The processor helps to comply with the obligations regarding Data Protection Impact Assessment.</w:t>
      </w:r>
      <w:r>
        <w:rPr>
          <w:lang w:val="en-US"/>
        </w:rPr>
        <w:t xml:space="preserve"> </w:t>
      </w:r>
      <w:r w:rsidRPr="00950CFF">
        <w:rPr>
          <w:lang w:val="en-US"/>
        </w:rPr>
        <w:t xml:space="preserve">The processor will not charge more than reasonable costs for this (max. € 100 per hour for direct hours only). </w:t>
      </w:r>
    </w:p>
    <w:p w14:paraId="575EC4AD" w14:textId="6D779C31" w:rsidR="00950CFF" w:rsidRDefault="00950CFF" w:rsidP="00FA51C3">
      <w:pPr>
        <w:pStyle w:val="ListParagraph"/>
        <w:numPr>
          <w:ilvl w:val="0"/>
          <w:numId w:val="1"/>
        </w:numPr>
        <w:rPr>
          <w:lang w:val="en-US"/>
        </w:rPr>
      </w:pPr>
      <w:r w:rsidRPr="00950CFF">
        <w:rPr>
          <w:lang w:val="en-US"/>
        </w:rPr>
        <w:t xml:space="preserve">The processor cooperates with audits by the </w:t>
      </w:r>
      <w:r>
        <w:rPr>
          <w:lang w:val="en-US"/>
        </w:rPr>
        <w:t>c</w:t>
      </w:r>
      <w:r w:rsidRPr="00950CFF">
        <w:rPr>
          <w:lang w:val="en-US"/>
        </w:rPr>
        <w:t xml:space="preserve">ontroller or a third party engaged by the </w:t>
      </w:r>
      <w:r>
        <w:rPr>
          <w:lang w:val="en-US"/>
        </w:rPr>
        <w:t>c</w:t>
      </w:r>
      <w:r w:rsidRPr="00950CFF">
        <w:rPr>
          <w:lang w:val="en-US"/>
        </w:rPr>
        <w:t xml:space="preserve">ontroller. </w:t>
      </w:r>
      <w:r>
        <w:rPr>
          <w:lang w:val="en-US"/>
        </w:rPr>
        <w:t>The p</w:t>
      </w:r>
      <w:r w:rsidRPr="00950CFF">
        <w:rPr>
          <w:lang w:val="en-US"/>
        </w:rPr>
        <w:t>rocessor makes all relevant information available to check whether the processor complies with the obligations set out in this agreement</w:t>
      </w:r>
      <w:r>
        <w:rPr>
          <w:lang w:val="en-US"/>
        </w:rPr>
        <w:t xml:space="preserve">. </w:t>
      </w:r>
    </w:p>
    <w:p w14:paraId="78E64C63" w14:textId="4644B413" w:rsidR="006C2FFF" w:rsidRDefault="006C2FFF" w:rsidP="00FA51C3">
      <w:pPr>
        <w:pStyle w:val="ListParagraph"/>
        <w:numPr>
          <w:ilvl w:val="0"/>
          <w:numId w:val="1"/>
        </w:numPr>
        <w:rPr>
          <w:lang w:val="en-US"/>
        </w:rPr>
      </w:pPr>
      <w:r w:rsidRPr="006C2FFF">
        <w:rPr>
          <w:lang w:val="en-US"/>
        </w:rPr>
        <w:t>After the processing services</w:t>
      </w:r>
      <w:r w:rsidR="00AB7449">
        <w:rPr>
          <w:lang w:val="en-US"/>
        </w:rPr>
        <w:t xml:space="preserve"> have</w:t>
      </w:r>
      <w:r w:rsidRPr="006C2FFF">
        <w:rPr>
          <w:lang w:val="en-US"/>
        </w:rPr>
        <w:t xml:space="preserve"> </w:t>
      </w:r>
      <w:r>
        <w:rPr>
          <w:lang w:val="en-US"/>
        </w:rPr>
        <w:t>ended</w:t>
      </w:r>
      <w:r w:rsidRPr="006C2FFF">
        <w:rPr>
          <w:lang w:val="en-US"/>
        </w:rPr>
        <w:t xml:space="preserve">, the processor will delete the data (or return it to the responsible party), unless it is legally obliged to keep it. This will be done as soon as possible, </w:t>
      </w:r>
      <w:proofErr w:type="gramStart"/>
      <w:r w:rsidRPr="006C2FFF">
        <w:rPr>
          <w:lang w:val="en-US"/>
        </w:rPr>
        <w:t xml:space="preserve">but in any case </w:t>
      </w:r>
      <w:proofErr w:type="gramEnd"/>
      <w:r w:rsidRPr="006C2FFF">
        <w:rPr>
          <w:lang w:val="en-US"/>
        </w:rPr>
        <w:t xml:space="preserve">within four weeks after the end of the processing services. </w:t>
      </w:r>
    </w:p>
    <w:p w14:paraId="7A7A7774" w14:textId="423CB684" w:rsidR="00FA51C3" w:rsidRDefault="00AB7449" w:rsidP="00FA51C3">
      <w:pPr>
        <w:pStyle w:val="ListParagraph"/>
        <w:numPr>
          <w:ilvl w:val="0"/>
          <w:numId w:val="1"/>
        </w:numPr>
        <w:rPr>
          <w:lang w:val="en-US"/>
        </w:rPr>
      </w:pPr>
      <w:r w:rsidRPr="00AB7449">
        <w:rPr>
          <w:lang w:val="en-US"/>
        </w:rPr>
        <w:t>The processor may not process the data outside organizations / countries that offer at least as many guarantees as the European Union, unless otherwise agreed in writing.</w:t>
      </w:r>
    </w:p>
    <w:p w14:paraId="2E32C21E" w14:textId="384EE164" w:rsidR="005839D9" w:rsidRPr="004B4717" w:rsidRDefault="005839D9" w:rsidP="00FA51C3">
      <w:pPr>
        <w:pStyle w:val="ListParagraph"/>
        <w:numPr>
          <w:ilvl w:val="0"/>
          <w:numId w:val="1"/>
        </w:numPr>
        <w:rPr>
          <w:lang w:val="en-US"/>
        </w:rPr>
      </w:pPr>
      <w:r>
        <w:rPr>
          <w:lang w:val="en-US"/>
        </w:rPr>
        <w:t xml:space="preserve">This agreement is governed by Dutch law. Any dispute arising in connection with this data processing agreement must be brought to a Dutch court. </w:t>
      </w:r>
    </w:p>
    <w:p w14:paraId="474586CA" w14:textId="4A9D7A7A" w:rsidR="00FA51C3" w:rsidRPr="004B4717" w:rsidRDefault="00483ABC" w:rsidP="00FA51C3">
      <w:pPr>
        <w:pStyle w:val="Heading2"/>
        <w:rPr>
          <w:lang w:val="en-US"/>
        </w:rPr>
      </w:pPr>
      <w:r>
        <w:rPr>
          <w:lang w:val="en-US"/>
        </w:rPr>
        <w:t>Overview security measures</w:t>
      </w:r>
    </w:p>
    <w:p w14:paraId="72A24DB0" w14:textId="77777777" w:rsidR="00483ABC" w:rsidRPr="00483ABC" w:rsidRDefault="00483ABC" w:rsidP="00483ABC">
      <w:pPr>
        <w:rPr>
          <w:lang w:val="en-US"/>
        </w:rPr>
      </w:pPr>
      <w:r w:rsidRPr="00483ABC">
        <w:rPr>
          <w:lang w:val="en-US"/>
        </w:rPr>
        <w:t>The processor will at least apply the following measures:</w:t>
      </w:r>
    </w:p>
    <w:p w14:paraId="578B6008" w14:textId="77777777" w:rsidR="00483ABC" w:rsidRPr="00483ABC" w:rsidRDefault="00483ABC" w:rsidP="00483ABC">
      <w:pPr>
        <w:rPr>
          <w:lang w:val="en-US"/>
        </w:rPr>
      </w:pPr>
      <w:r w:rsidRPr="00483ABC">
        <w:rPr>
          <w:lang w:val="en-US"/>
        </w:rPr>
        <w:t>@@</w:t>
      </w:r>
    </w:p>
    <w:p w14:paraId="24F391E2" w14:textId="2D5FFF17" w:rsidR="00FA51C3" w:rsidRDefault="00483ABC" w:rsidP="00483ABC">
      <w:pPr>
        <w:rPr>
          <w:lang w:val="en-US"/>
        </w:rPr>
      </w:pPr>
      <w:r w:rsidRPr="00483ABC">
        <w:rPr>
          <w:lang w:val="en-US"/>
        </w:rPr>
        <w:t xml:space="preserve">(For </w:t>
      </w:r>
      <w:proofErr w:type="gramStart"/>
      <w:r w:rsidRPr="00483ABC">
        <w:rPr>
          <w:lang w:val="en-US"/>
        </w:rPr>
        <w:t>example</w:t>
      </w:r>
      <w:proofErr w:type="gramEnd"/>
      <w:r w:rsidRPr="00483ABC">
        <w:rPr>
          <w:lang w:val="en-US"/>
        </w:rPr>
        <w:t xml:space="preserve"> pseudonymization and encryption of personal data, permanent information security, </w:t>
      </w:r>
      <w:r>
        <w:rPr>
          <w:lang w:val="en-US"/>
        </w:rPr>
        <w:t>recovery</w:t>
      </w:r>
      <w:r w:rsidRPr="00483ABC">
        <w:rPr>
          <w:lang w:val="en-US"/>
        </w:rPr>
        <w:t xml:space="preserve"> of availability and access to data in the event of incidents, regular security testing.)</w:t>
      </w:r>
    </w:p>
    <w:p w14:paraId="56C9E454" w14:textId="77777777" w:rsidR="000024C7" w:rsidRPr="004B4717" w:rsidRDefault="000024C7" w:rsidP="00483ABC">
      <w:pPr>
        <w:rPr>
          <w:lang w:val="en-US"/>
        </w:rPr>
      </w:pPr>
    </w:p>
    <w:p w14:paraId="2F304360" w14:textId="72258A86" w:rsidR="00FA51C3" w:rsidRPr="004B4717" w:rsidRDefault="009F60FF" w:rsidP="00FA51C3">
      <w:pPr>
        <w:rPr>
          <w:lang w:val="en-US"/>
        </w:rPr>
      </w:pPr>
      <w:r>
        <w:rPr>
          <w:lang w:val="en-US"/>
        </w:rPr>
        <w:t>Agreed and signed:</w:t>
      </w:r>
    </w:p>
    <w:tbl>
      <w:tblPr>
        <w:tblStyle w:val="TableGrid"/>
        <w:tblW w:w="0" w:type="auto"/>
        <w:tblLook w:val="04A0" w:firstRow="1" w:lastRow="0" w:firstColumn="1" w:lastColumn="0" w:noHBand="0" w:noVBand="1"/>
      </w:tblPr>
      <w:tblGrid>
        <w:gridCol w:w="4258"/>
        <w:gridCol w:w="4258"/>
      </w:tblGrid>
      <w:tr w:rsidR="00FA51C3" w:rsidRPr="004B4717" w14:paraId="0136F1EE" w14:textId="77777777" w:rsidTr="00A0484F">
        <w:tc>
          <w:tcPr>
            <w:tcW w:w="4258" w:type="dxa"/>
          </w:tcPr>
          <w:p w14:paraId="69957D29" w14:textId="7F12F653" w:rsidR="00FA51C3" w:rsidRPr="004B4717" w:rsidRDefault="009F60FF" w:rsidP="00A0484F">
            <w:r>
              <w:t>Controller</w:t>
            </w:r>
            <w:r w:rsidR="00BC62C6">
              <w:t>:</w:t>
            </w:r>
          </w:p>
          <w:p w14:paraId="26EF6C15" w14:textId="77777777" w:rsidR="00FA51C3" w:rsidRPr="004B4717" w:rsidRDefault="00FA51C3" w:rsidP="00A0484F"/>
          <w:p w14:paraId="4A122178" w14:textId="77777777" w:rsidR="00FA51C3" w:rsidRPr="004B4717" w:rsidRDefault="00FA51C3" w:rsidP="00A0484F"/>
          <w:p w14:paraId="349AC925" w14:textId="62D94F50" w:rsidR="00FA51C3" w:rsidRPr="004B4717" w:rsidRDefault="001976F5" w:rsidP="00A0484F">
            <w:r>
              <w:t>Name</w:t>
            </w:r>
            <w:r w:rsidR="00FA51C3" w:rsidRPr="004B4717">
              <w:t>:</w:t>
            </w:r>
          </w:p>
          <w:p w14:paraId="31234E09" w14:textId="77777777" w:rsidR="00FA51C3" w:rsidRPr="004B4717" w:rsidRDefault="00FA51C3" w:rsidP="00A0484F"/>
          <w:p w14:paraId="32756E96" w14:textId="29201BCC" w:rsidR="00FA51C3" w:rsidRPr="004B4717" w:rsidRDefault="001976F5" w:rsidP="00A0484F">
            <w:r>
              <w:t>Place, date:</w:t>
            </w:r>
          </w:p>
        </w:tc>
        <w:tc>
          <w:tcPr>
            <w:tcW w:w="4258" w:type="dxa"/>
          </w:tcPr>
          <w:p w14:paraId="5E2036A0" w14:textId="53D33B89" w:rsidR="00FA51C3" w:rsidRPr="004B4717" w:rsidRDefault="009F60FF" w:rsidP="00A0484F">
            <w:r>
              <w:t>Processor</w:t>
            </w:r>
            <w:r w:rsidR="00FA51C3" w:rsidRPr="004B4717">
              <w:t>:</w:t>
            </w:r>
          </w:p>
          <w:p w14:paraId="14DC7291" w14:textId="77777777" w:rsidR="00FA51C3" w:rsidRPr="004B4717" w:rsidRDefault="00FA51C3" w:rsidP="00A0484F"/>
          <w:p w14:paraId="6823E15E" w14:textId="77777777" w:rsidR="00FA51C3" w:rsidRPr="004B4717" w:rsidRDefault="00FA51C3" w:rsidP="00A0484F"/>
          <w:p w14:paraId="4389B1EF" w14:textId="1CBCF343" w:rsidR="00FA51C3" w:rsidRPr="004B4717" w:rsidRDefault="001976F5" w:rsidP="00A0484F">
            <w:r>
              <w:t>Name</w:t>
            </w:r>
            <w:r w:rsidR="00FA51C3" w:rsidRPr="004B4717">
              <w:t>:</w:t>
            </w:r>
          </w:p>
          <w:p w14:paraId="147BEF0D" w14:textId="77777777" w:rsidR="00FA51C3" w:rsidRPr="004B4717" w:rsidRDefault="00FA51C3" w:rsidP="00A0484F"/>
          <w:p w14:paraId="718E754D" w14:textId="55845178" w:rsidR="00FA51C3" w:rsidRPr="004B4717" w:rsidRDefault="001976F5" w:rsidP="00A0484F">
            <w:r>
              <w:t xml:space="preserve">Place, date: </w:t>
            </w:r>
          </w:p>
        </w:tc>
      </w:tr>
    </w:tbl>
    <w:p w14:paraId="33EBDAC1" w14:textId="77777777" w:rsidR="00FA51C3" w:rsidRPr="004B4717" w:rsidRDefault="00FA51C3" w:rsidP="00FA51C3">
      <w:pPr>
        <w:rPr>
          <w:rFonts w:asciiTheme="majorHAnsi" w:eastAsiaTheme="majorEastAsia" w:hAnsiTheme="majorHAnsi" w:cstheme="majorBidi"/>
          <w:b/>
          <w:bCs/>
          <w:color w:val="368D92"/>
          <w:sz w:val="26"/>
          <w:szCs w:val="26"/>
          <w:lang w:val="en-US"/>
        </w:rPr>
      </w:pPr>
      <w:r w:rsidRPr="004B4717">
        <w:rPr>
          <w:lang w:val="en-US"/>
        </w:rPr>
        <w:br w:type="page"/>
      </w:r>
    </w:p>
    <w:p w14:paraId="7A33E6CB" w14:textId="5230F6C5" w:rsidR="00FA51C3" w:rsidRPr="004B4717" w:rsidRDefault="002518CF" w:rsidP="00FA51C3">
      <w:pPr>
        <w:pStyle w:val="Heading2"/>
        <w:rPr>
          <w:lang w:val="en-US"/>
        </w:rPr>
      </w:pPr>
      <w:r>
        <w:rPr>
          <w:lang w:val="en-US"/>
        </w:rPr>
        <w:lastRenderedPageBreak/>
        <w:t>Background of template</w:t>
      </w:r>
    </w:p>
    <w:p w14:paraId="3429E66E" w14:textId="77777777" w:rsidR="00FA51C3" w:rsidRPr="004B4717" w:rsidRDefault="00FA51C3" w:rsidP="00FA51C3">
      <w:pPr>
        <w:rPr>
          <w:lang w:val="en-US"/>
        </w:rPr>
      </w:pPr>
    </w:p>
    <w:p w14:paraId="49284531" w14:textId="77777777" w:rsidR="002518CF" w:rsidRPr="002518CF" w:rsidRDefault="002518CF" w:rsidP="002518CF">
      <w:pPr>
        <w:rPr>
          <w:i/>
          <w:lang w:val="en-US"/>
        </w:rPr>
      </w:pPr>
      <w:r w:rsidRPr="002518CF">
        <w:rPr>
          <w:i/>
          <w:lang w:val="en-US"/>
        </w:rPr>
        <w:t>This template has been drawn up according to the guidelines of the Dutch Data Protection Authority, in order to comply with the AVG / GDPR. A processor agreement must be concluded between all clients and suppliers who exchange personal data.</w:t>
      </w:r>
    </w:p>
    <w:p w14:paraId="28F332D5" w14:textId="77777777" w:rsidR="002518CF" w:rsidRPr="002518CF" w:rsidRDefault="002518CF" w:rsidP="002518CF">
      <w:pPr>
        <w:rPr>
          <w:i/>
          <w:lang w:val="en-US"/>
        </w:rPr>
      </w:pPr>
    </w:p>
    <w:p w14:paraId="549D8E91" w14:textId="2B1A7EF5" w:rsidR="002518CF" w:rsidRPr="002518CF" w:rsidRDefault="002518CF" w:rsidP="002518CF">
      <w:pPr>
        <w:rPr>
          <w:iCs/>
          <w:lang w:val="en-US"/>
        </w:rPr>
      </w:pPr>
      <w:r w:rsidRPr="002518CF">
        <w:rPr>
          <w:iCs/>
          <w:lang w:val="en-US"/>
        </w:rPr>
        <w:t>The Dutch Data Protection Authority</w:t>
      </w:r>
      <w:r w:rsidR="009B38E1">
        <w:rPr>
          <w:iCs/>
          <w:lang w:val="en-US"/>
        </w:rPr>
        <w:t xml:space="preserve"> (DPA)</w:t>
      </w:r>
      <w:r w:rsidRPr="002518CF">
        <w:rPr>
          <w:iCs/>
          <w:lang w:val="en-US"/>
        </w:rPr>
        <w:t xml:space="preserve"> is the leading regulator for GDPR in the Netherlands. The </w:t>
      </w:r>
      <w:r w:rsidR="009B38E1">
        <w:rPr>
          <w:iCs/>
          <w:lang w:val="en-US"/>
        </w:rPr>
        <w:t>DPA</w:t>
      </w:r>
      <w:r w:rsidRPr="002518CF">
        <w:rPr>
          <w:iCs/>
          <w:lang w:val="en-US"/>
        </w:rPr>
        <w:t xml:space="preserve"> has published the following about the processor agreement. This template is based on this. </w:t>
      </w:r>
    </w:p>
    <w:p w14:paraId="205173C4" w14:textId="22E8674B" w:rsidR="00FA51C3" w:rsidRPr="004B4717" w:rsidRDefault="002518CF" w:rsidP="002518CF">
      <w:pPr>
        <w:rPr>
          <w:lang w:val="en-US"/>
        </w:rPr>
      </w:pPr>
      <w:r>
        <w:rPr>
          <w:lang w:val="en-US"/>
        </w:rPr>
        <w:t>Source (Dutch)</w:t>
      </w:r>
      <w:r w:rsidR="00FA51C3" w:rsidRPr="004B4717">
        <w:rPr>
          <w:lang w:val="en-US"/>
        </w:rPr>
        <w:t xml:space="preserve">: </w:t>
      </w:r>
      <w:hyperlink r:id="rId7" w:anchor="wat-moet-er-in-een-verwerkersovereenkomst-staan-6344" w:history="1">
        <w:r w:rsidR="00FA51C3" w:rsidRPr="004B4717">
          <w:rPr>
            <w:rStyle w:val="Hyperlink"/>
            <w:lang w:val="en-US"/>
          </w:rPr>
          <w:t>https://autoriteitpersoonsgegevens.nl/nl/onderwerpen/avg-nieuwe-europese-privacywetgeving/verantwoordingsplicht#wat-moet-er-in-een-verwerkersovereenkomst-staan-6344</w:t>
        </w:r>
      </w:hyperlink>
    </w:p>
    <w:p w14:paraId="6FD2FCE4" w14:textId="77777777" w:rsidR="00FA51C3" w:rsidRPr="004B4717" w:rsidRDefault="00FA51C3" w:rsidP="00FA51C3">
      <w:pPr>
        <w:rPr>
          <w:lang w:val="en-US"/>
        </w:rPr>
      </w:pPr>
    </w:p>
    <w:p w14:paraId="496E191E" w14:textId="77777777" w:rsidR="00FA51C3" w:rsidRPr="00950FC0" w:rsidRDefault="00FA51C3" w:rsidP="00FA51C3">
      <w:pPr>
        <w:rPr>
          <w:rFonts w:cs="Arial"/>
          <w:sz w:val="18"/>
          <w:szCs w:val="18"/>
          <w:lang w:val="en-US"/>
        </w:rPr>
      </w:pPr>
    </w:p>
    <w:p w14:paraId="1FC672D6" w14:textId="73B0CE38" w:rsidR="00FA51C3" w:rsidRPr="00950FC0" w:rsidRDefault="000D32A3" w:rsidP="00FA51C3">
      <w:pPr>
        <w:rPr>
          <w:rFonts w:cs="Arial"/>
          <w:sz w:val="18"/>
          <w:szCs w:val="18"/>
          <w:lang w:val="en-US"/>
        </w:rPr>
      </w:pPr>
      <w:r w:rsidRPr="00950FC0">
        <w:rPr>
          <w:rFonts w:cs="Arial"/>
          <w:sz w:val="18"/>
          <w:szCs w:val="18"/>
          <w:lang w:val="en-US"/>
        </w:rPr>
        <w:t>Quote:</w:t>
      </w:r>
    </w:p>
    <w:p w14:paraId="235C5FD6" w14:textId="26EFAB93" w:rsidR="00FA51C3" w:rsidRPr="00950FC0" w:rsidRDefault="00902544" w:rsidP="00FA51C3">
      <w:pPr>
        <w:rPr>
          <w:rFonts w:cs="Arial"/>
          <w:i/>
          <w:sz w:val="18"/>
          <w:szCs w:val="18"/>
          <w:lang w:val="en-US"/>
        </w:rPr>
      </w:pPr>
      <w:r w:rsidRPr="00950FC0">
        <w:rPr>
          <w:rFonts w:cs="Arial"/>
          <w:i/>
          <w:sz w:val="18"/>
          <w:szCs w:val="18"/>
          <w:lang w:val="en-US"/>
        </w:rPr>
        <w:t>As soon as the General Data Protection Regulation (GDPR) applies, will you use the services of a processor? Then you and the processor are obliged to record a number of subjects in a written agreement (see Article 28, paragraph 3 of the GDPR).</w:t>
      </w:r>
    </w:p>
    <w:p w14:paraId="315E6C36" w14:textId="77777777" w:rsidR="00902544" w:rsidRPr="00950FC0" w:rsidRDefault="00902544" w:rsidP="00FA51C3">
      <w:pPr>
        <w:rPr>
          <w:rFonts w:cs="Arial"/>
          <w:i/>
          <w:sz w:val="18"/>
          <w:szCs w:val="18"/>
          <w:lang w:val="en-US"/>
        </w:rPr>
      </w:pPr>
    </w:p>
    <w:p w14:paraId="55088A43" w14:textId="53D4A05F" w:rsidR="003276C1" w:rsidRPr="00950FC0" w:rsidRDefault="003276C1" w:rsidP="00FA51C3">
      <w:pPr>
        <w:rPr>
          <w:rFonts w:cs="Arial"/>
          <w:i/>
          <w:sz w:val="18"/>
          <w:szCs w:val="18"/>
          <w:lang w:val="en-US"/>
        </w:rPr>
      </w:pPr>
      <w:r w:rsidRPr="00950FC0">
        <w:rPr>
          <w:rFonts w:cs="Arial"/>
          <w:i/>
          <w:sz w:val="18"/>
          <w:szCs w:val="18"/>
          <w:lang w:val="en-US"/>
        </w:rPr>
        <w:t>You must document the following aspects:</w:t>
      </w:r>
    </w:p>
    <w:p w14:paraId="78542616" w14:textId="27098C74" w:rsidR="00FA51C3" w:rsidRPr="00950FC0" w:rsidRDefault="003276C1" w:rsidP="00FA51C3">
      <w:pPr>
        <w:rPr>
          <w:rFonts w:cs="Arial"/>
          <w:b/>
          <w:i/>
          <w:sz w:val="18"/>
          <w:szCs w:val="18"/>
          <w:lang w:val="en-US"/>
        </w:rPr>
      </w:pPr>
      <w:r w:rsidRPr="00950FC0">
        <w:rPr>
          <w:rFonts w:cs="Arial"/>
          <w:b/>
          <w:i/>
          <w:sz w:val="18"/>
          <w:szCs w:val="18"/>
          <w:lang w:val="en-US"/>
        </w:rPr>
        <w:t xml:space="preserve">General description: </w:t>
      </w:r>
    </w:p>
    <w:p w14:paraId="45DB7AC0" w14:textId="73E409A7" w:rsidR="00263D36" w:rsidRPr="00950FC0" w:rsidRDefault="00263D36" w:rsidP="00FA51C3">
      <w:pPr>
        <w:rPr>
          <w:rFonts w:cs="Arial"/>
          <w:bCs/>
          <w:i/>
          <w:sz w:val="18"/>
          <w:szCs w:val="18"/>
          <w:lang w:val="en-US"/>
        </w:rPr>
      </w:pPr>
      <w:r w:rsidRPr="00950FC0">
        <w:rPr>
          <w:rFonts w:cs="Arial"/>
          <w:bCs/>
          <w:i/>
          <w:sz w:val="18"/>
          <w:szCs w:val="18"/>
          <w:lang w:val="en-US"/>
        </w:rPr>
        <w:t>A description of the subject, the duration, the nature and the purpose of the processing, the type of personal data, the categories of data subjects and your rights and obligations as a controller.</w:t>
      </w:r>
    </w:p>
    <w:p w14:paraId="50115A5B" w14:textId="59F12340" w:rsidR="00FA51C3" w:rsidRPr="00950FC0" w:rsidRDefault="00263D36" w:rsidP="00FA51C3">
      <w:pPr>
        <w:rPr>
          <w:rFonts w:cs="Arial"/>
          <w:b/>
          <w:i/>
          <w:sz w:val="18"/>
          <w:szCs w:val="18"/>
          <w:lang w:val="en-US"/>
        </w:rPr>
      </w:pPr>
      <w:r w:rsidRPr="00950FC0">
        <w:rPr>
          <w:rFonts w:cs="Arial"/>
          <w:b/>
          <w:i/>
          <w:sz w:val="18"/>
          <w:szCs w:val="18"/>
          <w:lang w:val="en-US"/>
        </w:rPr>
        <w:t>Processing instructions</w:t>
      </w:r>
    </w:p>
    <w:p w14:paraId="5471C6A2" w14:textId="07B6C1C4" w:rsidR="005F45E9" w:rsidRPr="00950FC0" w:rsidRDefault="006370E6" w:rsidP="00FA51C3">
      <w:pPr>
        <w:rPr>
          <w:rFonts w:cs="Arial"/>
          <w:bCs/>
          <w:i/>
          <w:sz w:val="18"/>
          <w:szCs w:val="18"/>
          <w:lang w:val="en-US"/>
        </w:rPr>
      </w:pPr>
      <w:r w:rsidRPr="00950FC0">
        <w:rPr>
          <w:rFonts w:cs="Arial"/>
          <w:bCs/>
          <w:i/>
          <w:sz w:val="18"/>
          <w:szCs w:val="18"/>
          <w:lang w:val="en-US"/>
        </w:rPr>
        <w:t>I</w:t>
      </w:r>
      <w:r w:rsidR="005F45E9" w:rsidRPr="00950FC0">
        <w:rPr>
          <w:rFonts w:cs="Arial"/>
          <w:bCs/>
          <w:i/>
          <w:sz w:val="18"/>
          <w:szCs w:val="18"/>
          <w:lang w:val="en-US"/>
        </w:rPr>
        <w:t xml:space="preserve">n principle, the processing takes place exclusively on the basis of your written instructions. The processor may not use the personal data for its own purposes. </w:t>
      </w:r>
    </w:p>
    <w:p w14:paraId="355C1E52" w14:textId="2AFC2E00" w:rsidR="00FA51C3" w:rsidRPr="00950FC0" w:rsidRDefault="007B3196" w:rsidP="00FA51C3">
      <w:pPr>
        <w:rPr>
          <w:rFonts w:cs="Arial"/>
          <w:b/>
          <w:i/>
          <w:sz w:val="18"/>
          <w:szCs w:val="18"/>
          <w:lang w:val="en-US"/>
        </w:rPr>
      </w:pPr>
      <w:r w:rsidRPr="00950FC0">
        <w:rPr>
          <w:rFonts w:cs="Arial"/>
          <w:b/>
          <w:i/>
          <w:sz w:val="18"/>
          <w:szCs w:val="18"/>
          <w:lang w:val="en-US"/>
        </w:rPr>
        <w:t>Non-disclosure</w:t>
      </w:r>
    </w:p>
    <w:p w14:paraId="59291C84" w14:textId="0F77466C" w:rsidR="007B3196" w:rsidRPr="00950FC0" w:rsidRDefault="007B3196" w:rsidP="00FA51C3">
      <w:pPr>
        <w:rPr>
          <w:rFonts w:cs="Arial"/>
          <w:i/>
          <w:sz w:val="18"/>
          <w:szCs w:val="18"/>
          <w:lang w:val="en-US"/>
        </w:rPr>
      </w:pPr>
      <w:r w:rsidRPr="00950FC0">
        <w:rPr>
          <w:rFonts w:cs="Arial"/>
          <w:i/>
          <w:sz w:val="18"/>
          <w:szCs w:val="18"/>
          <w:lang w:val="en-US"/>
        </w:rPr>
        <w:t xml:space="preserve">Persons employed by or working for the processor have a non-disclosure agreement. </w:t>
      </w:r>
    </w:p>
    <w:p w14:paraId="794E0782" w14:textId="30B9B472" w:rsidR="00FA51C3" w:rsidRPr="00950FC0" w:rsidRDefault="00B83C17" w:rsidP="00FA51C3">
      <w:pPr>
        <w:rPr>
          <w:rFonts w:cs="Arial"/>
          <w:b/>
          <w:i/>
          <w:sz w:val="18"/>
          <w:szCs w:val="18"/>
          <w:lang w:val="en-US"/>
        </w:rPr>
      </w:pPr>
      <w:r w:rsidRPr="00950FC0">
        <w:rPr>
          <w:rFonts w:cs="Arial"/>
          <w:b/>
          <w:i/>
          <w:sz w:val="18"/>
          <w:szCs w:val="18"/>
          <w:lang w:val="en-US"/>
        </w:rPr>
        <w:t>Security</w:t>
      </w:r>
    </w:p>
    <w:p w14:paraId="3A8C40E7" w14:textId="0632F4C5" w:rsidR="00B83C17" w:rsidRPr="00950FC0" w:rsidRDefault="00B83C17" w:rsidP="00FA51C3">
      <w:pPr>
        <w:rPr>
          <w:rFonts w:cs="Arial"/>
          <w:i/>
          <w:sz w:val="18"/>
          <w:szCs w:val="18"/>
          <w:lang w:val="en-US"/>
        </w:rPr>
      </w:pPr>
      <w:r w:rsidRPr="00950FC0">
        <w:rPr>
          <w:rFonts w:cs="Arial"/>
          <w:i/>
          <w:sz w:val="18"/>
          <w:szCs w:val="18"/>
          <w:lang w:val="en-US"/>
        </w:rPr>
        <w:t xml:space="preserve">The processor will take appropriate technical and organizational measures to secure the processing. For </w:t>
      </w:r>
      <w:proofErr w:type="gramStart"/>
      <w:r w:rsidRPr="00950FC0">
        <w:rPr>
          <w:rFonts w:cs="Arial"/>
          <w:i/>
          <w:sz w:val="18"/>
          <w:szCs w:val="18"/>
          <w:lang w:val="en-US"/>
        </w:rPr>
        <w:t>example</w:t>
      </w:r>
      <w:proofErr w:type="gramEnd"/>
      <w:r w:rsidRPr="00950FC0">
        <w:rPr>
          <w:rFonts w:cs="Arial"/>
          <w:i/>
          <w:sz w:val="18"/>
          <w:szCs w:val="18"/>
          <w:lang w:val="en-US"/>
        </w:rPr>
        <w:t xml:space="preserve"> pseudonymization and encryption of personal data, permanent information security, recovery of availability and access to data in the event of incidents, regular security tests. </w:t>
      </w:r>
    </w:p>
    <w:p w14:paraId="5A8C1C6E" w14:textId="0181C52F" w:rsidR="00FA51C3" w:rsidRPr="00950FC0" w:rsidRDefault="00B83C17" w:rsidP="00FA51C3">
      <w:pPr>
        <w:rPr>
          <w:rFonts w:cs="Arial"/>
          <w:b/>
          <w:i/>
          <w:sz w:val="18"/>
          <w:szCs w:val="18"/>
          <w:lang w:val="en-US"/>
        </w:rPr>
      </w:pPr>
      <w:r w:rsidRPr="00950FC0">
        <w:rPr>
          <w:rFonts w:cs="Arial"/>
          <w:b/>
          <w:i/>
          <w:sz w:val="18"/>
          <w:szCs w:val="18"/>
          <w:lang w:val="en-US"/>
        </w:rPr>
        <w:t>Sub-processors</w:t>
      </w:r>
    </w:p>
    <w:p w14:paraId="637BA666" w14:textId="77777777" w:rsidR="00B83C17" w:rsidRPr="00950FC0" w:rsidRDefault="00B83C17" w:rsidP="00B83C17">
      <w:pPr>
        <w:rPr>
          <w:rFonts w:cs="Arial"/>
          <w:i/>
          <w:sz w:val="18"/>
          <w:szCs w:val="18"/>
          <w:lang w:val="en-US"/>
        </w:rPr>
      </w:pPr>
      <w:r w:rsidRPr="00950FC0">
        <w:rPr>
          <w:rFonts w:cs="Arial"/>
          <w:i/>
          <w:sz w:val="18"/>
          <w:szCs w:val="18"/>
          <w:lang w:val="en-US"/>
        </w:rPr>
        <w:t>The processor will not engage any sub-processor (s) without your prior written consent. The processor imposes the same obligations on a sub-processor in a sub-processor agreement as the processor has towards you. You can also directly agree in the agreement that, and under what conditions, the processor may engage sub-processors.</w:t>
      </w:r>
    </w:p>
    <w:p w14:paraId="0E173C11" w14:textId="0F4589A9" w:rsidR="00FA51C3" w:rsidRPr="00950FC0" w:rsidRDefault="00B83C17" w:rsidP="00B83C17">
      <w:pPr>
        <w:rPr>
          <w:rFonts w:cs="Arial"/>
          <w:i/>
          <w:sz w:val="18"/>
          <w:szCs w:val="18"/>
          <w:lang w:val="en-US"/>
        </w:rPr>
      </w:pPr>
      <w:r w:rsidRPr="00950FC0">
        <w:rPr>
          <w:rFonts w:cs="Arial"/>
          <w:i/>
          <w:sz w:val="18"/>
          <w:szCs w:val="18"/>
          <w:lang w:val="en-US"/>
        </w:rPr>
        <w:t>Is the sub-processor not fulfilling its obligations? Then the processor remains fully liable to you for fulfilling the obligations of the sub-processor (see Article 28, paragraph 4 of the GDPR).</w:t>
      </w:r>
    </w:p>
    <w:p w14:paraId="79BED1C9" w14:textId="77777777" w:rsidR="00B83C17" w:rsidRPr="00950FC0" w:rsidRDefault="00B83C17" w:rsidP="00B83C17">
      <w:pPr>
        <w:rPr>
          <w:rFonts w:cs="Arial"/>
          <w:i/>
          <w:sz w:val="18"/>
          <w:szCs w:val="18"/>
          <w:lang w:val="en-US"/>
        </w:rPr>
      </w:pPr>
    </w:p>
    <w:p w14:paraId="2C68110C" w14:textId="753E967D" w:rsidR="00FA51C3" w:rsidRPr="00950FC0" w:rsidRDefault="00C70FD1" w:rsidP="00FA51C3">
      <w:pPr>
        <w:rPr>
          <w:rFonts w:cs="Arial"/>
          <w:b/>
          <w:i/>
          <w:sz w:val="18"/>
          <w:szCs w:val="18"/>
          <w:lang w:val="en-US"/>
        </w:rPr>
      </w:pPr>
      <w:r w:rsidRPr="00950FC0">
        <w:rPr>
          <w:rFonts w:cs="Arial"/>
          <w:b/>
          <w:i/>
          <w:sz w:val="18"/>
          <w:szCs w:val="18"/>
          <w:lang w:val="en-US"/>
        </w:rPr>
        <w:t>Privacy rights</w:t>
      </w:r>
    </w:p>
    <w:p w14:paraId="18D8F5A1" w14:textId="70F624F0" w:rsidR="00C70FD1" w:rsidRPr="00950FC0" w:rsidRDefault="00C70FD1" w:rsidP="00B83C17">
      <w:pPr>
        <w:tabs>
          <w:tab w:val="center" w:pos="4274"/>
          <w:tab w:val="left" w:pos="4725"/>
        </w:tabs>
        <w:rPr>
          <w:rFonts w:cs="Arial"/>
          <w:bCs/>
          <w:i/>
          <w:sz w:val="18"/>
          <w:szCs w:val="18"/>
          <w:lang w:val="en-US"/>
        </w:rPr>
      </w:pPr>
      <w:r w:rsidRPr="00950FC0">
        <w:rPr>
          <w:rFonts w:cs="Arial"/>
          <w:bCs/>
          <w:i/>
          <w:sz w:val="18"/>
          <w:szCs w:val="18"/>
          <w:lang w:val="en-US"/>
        </w:rPr>
        <w:t xml:space="preserve">The processor helps you to comply with your obligations when data subjects exercise their privacy rights (such as the right to access, correction, erasure and data portability). </w:t>
      </w:r>
    </w:p>
    <w:p w14:paraId="7C86C61F" w14:textId="740D98C5" w:rsidR="00FA51C3" w:rsidRPr="00950FC0" w:rsidRDefault="00C70FD1" w:rsidP="00B83C17">
      <w:pPr>
        <w:tabs>
          <w:tab w:val="center" w:pos="4274"/>
          <w:tab w:val="left" w:pos="4725"/>
        </w:tabs>
        <w:rPr>
          <w:rFonts w:cs="Arial"/>
          <w:i/>
          <w:sz w:val="18"/>
          <w:szCs w:val="18"/>
          <w:lang w:val="en-US"/>
        </w:rPr>
      </w:pPr>
      <w:r w:rsidRPr="00950FC0">
        <w:rPr>
          <w:rFonts w:cs="Arial"/>
          <w:b/>
          <w:i/>
          <w:sz w:val="18"/>
          <w:szCs w:val="18"/>
          <w:lang w:val="en-US"/>
        </w:rPr>
        <w:t>Other obligations</w:t>
      </w:r>
      <w:r w:rsidR="00B83C17" w:rsidRPr="00950FC0">
        <w:rPr>
          <w:rFonts w:cs="Arial"/>
          <w:b/>
          <w:i/>
          <w:sz w:val="18"/>
          <w:szCs w:val="18"/>
          <w:lang w:val="en-US"/>
        </w:rPr>
        <w:tab/>
      </w:r>
      <w:r w:rsidR="00B83C17" w:rsidRPr="00950FC0">
        <w:rPr>
          <w:rFonts w:cs="Arial"/>
          <w:b/>
          <w:i/>
          <w:sz w:val="18"/>
          <w:szCs w:val="18"/>
          <w:lang w:val="en-US"/>
        </w:rPr>
        <w:tab/>
      </w:r>
    </w:p>
    <w:p w14:paraId="741859AB" w14:textId="6201183F" w:rsidR="00C70FD1" w:rsidRPr="00950FC0" w:rsidRDefault="00C70FD1" w:rsidP="00FA51C3">
      <w:pPr>
        <w:rPr>
          <w:rFonts w:cs="Arial"/>
          <w:bCs/>
          <w:i/>
          <w:sz w:val="18"/>
          <w:szCs w:val="18"/>
          <w:lang w:val="en-US"/>
        </w:rPr>
      </w:pPr>
      <w:r w:rsidRPr="00950FC0">
        <w:rPr>
          <w:rFonts w:cs="Arial"/>
          <w:bCs/>
          <w:i/>
          <w:sz w:val="18"/>
          <w:szCs w:val="18"/>
          <w:lang w:val="en-US"/>
        </w:rPr>
        <w:t xml:space="preserve">The processor also helps you to fulfill other obligations. Such as reporting data leaks, carrying out a data protection impact (DPIA) and a prior consultation. </w:t>
      </w:r>
    </w:p>
    <w:p w14:paraId="0B92959C" w14:textId="0A8D72A7" w:rsidR="00FA51C3" w:rsidRPr="00950FC0" w:rsidRDefault="00C70FD1" w:rsidP="00FA51C3">
      <w:pPr>
        <w:rPr>
          <w:rFonts w:cs="Arial"/>
          <w:b/>
          <w:i/>
          <w:sz w:val="18"/>
          <w:szCs w:val="18"/>
          <w:lang w:val="en-US"/>
        </w:rPr>
      </w:pPr>
      <w:r w:rsidRPr="00950FC0">
        <w:rPr>
          <w:rFonts w:cs="Arial"/>
          <w:b/>
          <w:i/>
          <w:sz w:val="18"/>
          <w:szCs w:val="18"/>
          <w:lang w:val="en-US"/>
        </w:rPr>
        <w:t>Data deletion</w:t>
      </w:r>
    </w:p>
    <w:p w14:paraId="6E4E9A2A" w14:textId="77777777" w:rsidR="00C70FD1" w:rsidRPr="00950FC0" w:rsidRDefault="00C70FD1" w:rsidP="00FA51C3">
      <w:pPr>
        <w:rPr>
          <w:rFonts w:cs="Arial"/>
          <w:b/>
          <w:i/>
          <w:sz w:val="18"/>
          <w:szCs w:val="18"/>
          <w:lang w:val="en-US"/>
        </w:rPr>
      </w:pPr>
      <w:r w:rsidRPr="00950FC0">
        <w:rPr>
          <w:rFonts w:cs="Arial"/>
          <w:bCs/>
          <w:iCs/>
          <w:sz w:val="18"/>
          <w:szCs w:val="18"/>
          <w:lang w:val="en-US"/>
        </w:rPr>
        <w:t>After the processing services have ended, the processor will delete the data. Or he will return it to you if you wish. He also removes copies, unless the processor is legally obliged to keep the data.</w:t>
      </w:r>
      <w:r w:rsidRPr="00950FC0">
        <w:rPr>
          <w:rFonts w:cs="Arial"/>
          <w:b/>
          <w:i/>
          <w:sz w:val="18"/>
          <w:szCs w:val="18"/>
          <w:lang w:val="en-US"/>
        </w:rPr>
        <w:t xml:space="preserve"> </w:t>
      </w:r>
    </w:p>
    <w:p w14:paraId="4B0CE6AD" w14:textId="5B7D3B08" w:rsidR="00FA51C3" w:rsidRPr="00950FC0" w:rsidRDefault="00FA51C3" w:rsidP="00FA51C3">
      <w:pPr>
        <w:rPr>
          <w:rFonts w:cs="Arial"/>
          <w:b/>
          <w:i/>
          <w:sz w:val="18"/>
          <w:szCs w:val="18"/>
          <w:lang w:val="en-US"/>
        </w:rPr>
      </w:pPr>
      <w:r w:rsidRPr="00950FC0">
        <w:rPr>
          <w:rFonts w:cs="Arial"/>
          <w:b/>
          <w:i/>
          <w:sz w:val="18"/>
          <w:szCs w:val="18"/>
          <w:lang w:val="en-US"/>
        </w:rPr>
        <w:t>Audits</w:t>
      </w:r>
    </w:p>
    <w:p w14:paraId="7ABB5B23" w14:textId="1CFC91D8" w:rsidR="00FA51C3" w:rsidRDefault="00C70FD1">
      <w:pPr>
        <w:rPr>
          <w:rFonts w:cs="Arial"/>
          <w:sz w:val="18"/>
          <w:szCs w:val="18"/>
          <w:lang w:val="en-US"/>
        </w:rPr>
      </w:pPr>
      <w:r w:rsidRPr="00950FC0">
        <w:rPr>
          <w:rFonts w:cs="Arial"/>
          <w:sz w:val="18"/>
          <w:szCs w:val="18"/>
          <w:lang w:val="en-US"/>
        </w:rPr>
        <w:t>The processor cooperates with your audits or those of a third party. And makes all relevant information available to check whether he as a processor complies with the above-mentioned obligations (from Article 28 GDPR).</w:t>
      </w:r>
    </w:p>
    <w:p w14:paraId="2073CB4F" w14:textId="154B6640" w:rsidR="00BC073E" w:rsidRDefault="00BC073E">
      <w:pPr>
        <w:rPr>
          <w:rFonts w:cs="Arial"/>
          <w:sz w:val="18"/>
          <w:szCs w:val="18"/>
          <w:lang w:val="en-US"/>
        </w:rPr>
      </w:pPr>
    </w:p>
    <w:p w14:paraId="3F42B7C9" w14:textId="4B447B60" w:rsidR="00BC073E" w:rsidRPr="00950FC0" w:rsidRDefault="00BC073E" w:rsidP="00BC073E">
      <w:pPr>
        <w:rPr>
          <w:rFonts w:cs="Arial"/>
          <w:sz w:val="18"/>
          <w:szCs w:val="18"/>
          <w:lang w:val="en-US"/>
        </w:rPr>
      </w:pPr>
      <w:r>
        <w:rPr>
          <w:rFonts w:cs="Arial"/>
          <w:sz w:val="18"/>
          <w:szCs w:val="18"/>
          <w:lang w:val="en-US"/>
        </w:rPr>
        <w:t xml:space="preserve">ICT Institute publishes template such as these in order to help entrepreneurs to be compliant. Check our website for more information in GDPR, privacy and information security  </w:t>
      </w:r>
    </w:p>
    <w:p w14:paraId="6921EEEA" w14:textId="1405F56A" w:rsidR="00BC073E" w:rsidRDefault="00BC073E" w:rsidP="00BC073E">
      <w:pPr>
        <w:rPr>
          <w:rFonts w:cs="Arial"/>
          <w:sz w:val="18"/>
          <w:szCs w:val="18"/>
          <w:lang w:val="en-US"/>
        </w:rPr>
      </w:pPr>
      <w:hyperlink r:id="rId8" w:history="1">
        <w:r w:rsidRPr="00BC5A92">
          <w:rPr>
            <w:rStyle w:val="Hyperlink"/>
            <w:rFonts w:ascii="Arial" w:hAnsi="Arial" w:cs="Arial"/>
            <w:sz w:val="18"/>
            <w:szCs w:val="18"/>
            <w:lang w:val="en-US"/>
          </w:rPr>
          <w:t>https://ictinstitute.nl/expertises/privacy/</w:t>
        </w:r>
      </w:hyperlink>
    </w:p>
    <w:p w14:paraId="56ADFF6F" w14:textId="77777777" w:rsidR="00BC073E" w:rsidRDefault="00BC073E" w:rsidP="00BC073E">
      <w:pPr>
        <w:rPr>
          <w:rFonts w:cs="Arial"/>
          <w:sz w:val="18"/>
          <w:szCs w:val="18"/>
          <w:lang w:val="en-US"/>
        </w:rPr>
      </w:pPr>
    </w:p>
    <w:p w14:paraId="089E62D8" w14:textId="77777777" w:rsidR="00BC073E" w:rsidRPr="00950FC0" w:rsidRDefault="00BC073E">
      <w:pPr>
        <w:rPr>
          <w:rFonts w:cs="Arial"/>
          <w:sz w:val="18"/>
          <w:szCs w:val="18"/>
          <w:lang w:val="en-US"/>
        </w:rPr>
      </w:pPr>
      <w:bookmarkStart w:id="0" w:name="_GoBack"/>
      <w:bookmarkEnd w:id="0"/>
    </w:p>
    <w:sectPr w:rsidR="00BC073E" w:rsidRPr="00950FC0" w:rsidSect="00E805C3">
      <w:headerReference w:type="default" r:id="rId9"/>
      <w:footerReference w:type="default" r:id="rId10"/>
      <w:pgSz w:w="11900" w:h="16840"/>
      <w:pgMar w:top="1440" w:right="1552"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40FE" w16cex:dateUtc="2021-02-09T16:12:00Z"/>
  <w16cex:commentExtensible w16cex:durableId="23CD4920" w16cex:dateUtc="2021-02-09T16: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FA0B5" w14:textId="77777777" w:rsidR="00B93872" w:rsidRDefault="00B93872" w:rsidP="00FB40EA">
      <w:r>
        <w:separator/>
      </w:r>
    </w:p>
  </w:endnote>
  <w:endnote w:type="continuationSeparator" w:id="0">
    <w:p w14:paraId="4FE83D10" w14:textId="77777777" w:rsidR="00B93872" w:rsidRDefault="00B93872" w:rsidP="00FB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heSans B3 Light">
    <w:altName w:val="Cambri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65654" w14:textId="489361ED" w:rsidR="00723286" w:rsidRPr="004B4717" w:rsidRDefault="00EB1C08">
    <w:pPr>
      <w:pStyle w:val="Footer"/>
      <w:rPr>
        <w:sz w:val="18"/>
        <w:lang w:val="en-US"/>
      </w:rPr>
    </w:pPr>
    <w:r w:rsidRPr="004B4717">
      <w:rPr>
        <w:sz w:val="18"/>
        <w:lang w:val="en-US"/>
      </w:rPr>
      <w:t xml:space="preserve">Template </w:t>
    </w:r>
    <w:r w:rsidR="004B4717" w:rsidRPr="004B4717">
      <w:rPr>
        <w:sz w:val="18"/>
        <w:lang w:val="en-US"/>
      </w:rPr>
      <w:t xml:space="preserve">data processing agreement of ICT Institute. This template may be shared according to creative commons </w:t>
    </w:r>
    <w:r w:rsidR="004B4717">
      <w:rPr>
        <w:sz w:val="18"/>
        <w:lang w:val="en-US"/>
      </w:rPr>
      <w:t>when</w:t>
    </w:r>
    <w:r w:rsidR="004B4717" w:rsidRPr="004B4717">
      <w:rPr>
        <w:sz w:val="18"/>
        <w:lang w:val="en-US"/>
      </w:rPr>
      <w:t xml:space="preserve"> mentioning</w:t>
    </w:r>
    <w:r w:rsidR="004B4717">
      <w:rPr>
        <w:sz w:val="18"/>
        <w:lang w:val="en-US"/>
      </w:rPr>
      <w:t xml:space="preserve"> </w:t>
    </w:r>
    <w:hyperlink r:id="rId1" w:history="1">
      <w:r w:rsidR="004B4717" w:rsidRPr="004B4717">
        <w:rPr>
          <w:rStyle w:val="Hyperlink"/>
          <w:rFonts w:ascii="Arial" w:hAnsi="Arial"/>
          <w:sz w:val="18"/>
          <w:lang w:val="en-US"/>
        </w:rPr>
        <w:t>https://ictinstitute.nl</w:t>
      </w:r>
    </w:hyperlink>
    <w:r w:rsidR="004B4717" w:rsidRPr="004B4717">
      <w:rPr>
        <w:sz w:val="18"/>
        <w:lang w:val="en-US"/>
      </w:rPr>
      <w:t>. Use at your own risk.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D93D5" w14:textId="77777777" w:rsidR="00B93872" w:rsidRDefault="00B93872" w:rsidP="00FB40EA">
      <w:r>
        <w:separator/>
      </w:r>
    </w:p>
  </w:footnote>
  <w:footnote w:type="continuationSeparator" w:id="0">
    <w:p w14:paraId="5809BFED" w14:textId="77777777" w:rsidR="00B93872" w:rsidRDefault="00B93872" w:rsidP="00FB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A1E5" w14:textId="3BED80E3" w:rsidR="00723286" w:rsidRDefault="00FB40EA">
    <w:pPr>
      <w:pStyle w:val="Header"/>
    </w:pPr>
    <w:r>
      <w:t>Data Processing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734CF"/>
    <w:multiLevelType w:val="hybridMultilevel"/>
    <w:tmpl w:val="8A6606DC"/>
    <w:lvl w:ilvl="0" w:tplc="0409000F">
      <w:start w:val="1"/>
      <w:numFmt w:val="decimal"/>
      <w:lvlText w:val="%1."/>
      <w:lvlJc w:val="left"/>
      <w:pPr>
        <w:ind w:left="720" w:hanging="360"/>
      </w:pPr>
      <w:rPr>
        <w:rFonts w:hint="default"/>
      </w:rPr>
    </w:lvl>
    <w:lvl w:ilvl="1" w:tplc="5D9C9E98">
      <w:start w:val="1"/>
      <w:numFmt w:val="bullet"/>
      <w:lvlText w:val="•"/>
      <w:lvlJc w:val="left"/>
      <w:pPr>
        <w:tabs>
          <w:tab w:val="num" w:pos="1440"/>
        </w:tabs>
        <w:ind w:left="1440" w:hanging="360"/>
      </w:pPr>
      <w:rPr>
        <w:rFonts w:ascii="Arial" w:hAnsi="Arial" w:hint="default"/>
      </w:rPr>
    </w:lvl>
    <w:lvl w:ilvl="2" w:tplc="D0AE502C" w:tentative="1">
      <w:start w:val="1"/>
      <w:numFmt w:val="bullet"/>
      <w:lvlText w:val="•"/>
      <w:lvlJc w:val="left"/>
      <w:pPr>
        <w:tabs>
          <w:tab w:val="num" w:pos="2160"/>
        </w:tabs>
        <w:ind w:left="2160" w:hanging="360"/>
      </w:pPr>
      <w:rPr>
        <w:rFonts w:ascii="Arial" w:hAnsi="Arial" w:hint="default"/>
      </w:rPr>
    </w:lvl>
    <w:lvl w:ilvl="3" w:tplc="144ADBD6" w:tentative="1">
      <w:start w:val="1"/>
      <w:numFmt w:val="bullet"/>
      <w:lvlText w:val="•"/>
      <w:lvlJc w:val="left"/>
      <w:pPr>
        <w:tabs>
          <w:tab w:val="num" w:pos="2880"/>
        </w:tabs>
        <w:ind w:left="2880" w:hanging="360"/>
      </w:pPr>
      <w:rPr>
        <w:rFonts w:ascii="Arial" w:hAnsi="Arial" w:hint="default"/>
      </w:rPr>
    </w:lvl>
    <w:lvl w:ilvl="4" w:tplc="218684E6" w:tentative="1">
      <w:start w:val="1"/>
      <w:numFmt w:val="bullet"/>
      <w:lvlText w:val="•"/>
      <w:lvlJc w:val="left"/>
      <w:pPr>
        <w:tabs>
          <w:tab w:val="num" w:pos="3600"/>
        </w:tabs>
        <w:ind w:left="3600" w:hanging="360"/>
      </w:pPr>
      <w:rPr>
        <w:rFonts w:ascii="Arial" w:hAnsi="Arial" w:hint="default"/>
      </w:rPr>
    </w:lvl>
    <w:lvl w:ilvl="5" w:tplc="FDA2CC2A" w:tentative="1">
      <w:start w:val="1"/>
      <w:numFmt w:val="bullet"/>
      <w:lvlText w:val="•"/>
      <w:lvlJc w:val="left"/>
      <w:pPr>
        <w:tabs>
          <w:tab w:val="num" w:pos="4320"/>
        </w:tabs>
        <w:ind w:left="4320" w:hanging="360"/>
      </w:pPr>
      <w:rPr>
        <w:rFonts w:ascii="Arial" w:hAnsi="Arial" w:hint="default"/>
      </w:rPr>
    </w:lvl>
    <w:lvl w:ilvl="6" w:tplc="ED92ABCC" w:tentative="1">
      <w:start w:val="1"/>
      <w:numFmt w:val="bullet"/>
      <w:lvlText w:val="•"/>
      <w:lvlJc w:val="left"/>
      <w:pPr>
        <w:tabs>
          <w:tab w:val="num" w:pos="5040"/>
        </w:tabs>
        <w:ind w:left="5040" w:hanging="360"/>
      </w:pPr>
      <w:rPr>
        <w:rFonts w:ascii="Arial" w:hAnsi="Arial" w:hint="default"/>
      </w:rPr>
    </w:lvl>
    <w:lvl w:ilvl="7" w:tplc="5D22669C" w:tentative="1">
      <w:start w:val="1"/>
      <w:numFmt w:val="bullet"/>
      <w:lvlText w:val="•"/>
      <w:lvlJc w:val="left"/>
      <w:pPr>
        <w:tabs>
          <w:tab w:val="num" w:pos="5760"/>
        </w:tabs>
        <w:ind w:left="5760" w:hanging="360"/>
      </w:pPr>
      <w:rPr>
        <w:rFonts w:ascii="Arial" w:hAnsi="Arial" w:hint="default"/>
      </w:rPr>
    </w:lvl>
    <w:lvl w:ilvl="8" w:tplc="D750B32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C3"/>
    <w:rsid w:val="000024C7"/>
    <w:rsid w:val="000D32A3"/>
    <w:rsid w:val="001976F5"/>
    <w:rsid w:val="001D69DA"/>
    <w:rsid w:val="002202FA"/>
    <w:rsid w:val="002518CF"/>
    <w:rsid w:val="00263D36"/>
    <w:rsid w:val="003276C1"/>
    <w:rsid w:val="00483ABC"/>
    <w:rsid w:val="004B4717"/>
    <w:rsid w:val="005839D9"/>
    <w:rsid w:val="005F45E9"/>
    <w:rsid w:val="006370E6"/>
    <w:rsid w:val="006C2FFF"/>
    <w:rsid w:val="006C7587"/>
    <w:rsid w:val="007A74EA"/>
    <w:rsid w:val="007B3196"/>
    <w:rsid w:val="00902544"/>
    <w:rsid w:val="009222DD"/>
    <w:rsid w:val="00950CFF"/>
    <w:rsid w:val="00950FC0"/>
    <w:rsid w:val="009B38E1"/>
    <w:rsid w:val="009F60FF"/>
    <w:rsid w:val="00AB7449"/>
    <w:rsid w:val="00AE4444"/>
    <w:rsid w:val="00AF759B"/>
    <w:rsid w:val="00B6241F"/>
    <w:rsid w:val="00B83C17"/>
    <w:rsid w:val="00B928C1"/>
    <w:rsid w:val="00B93872"/>
    <w:rsid w:val="00BC073E"/>
    <w:rsid w:val="00BC62C6"/>
    <w:rsid w:val="00C0103A"/>
    <w:rsid w:val="00C70FD1"/>
    <w:rsid w:val="00D742B8"/>
    <w:rsid w:val="00E83930"/>
    <w:rsid w:val="00EB1C08"/>
    <w:rsid w:val="00FA51C3"/>
    <w:rsid w:val="00FB40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3F46"/>
  <w15:chartTrackingRefBased/>
  <w15:docId w15:val="{B8CA0CDC-1B86-4B71-907E-D6DB85DD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1C3"/>
    <w:pPr>
      <w:spacing w:after="0" w:line="240" w:lineRule="auto"/>
    </w:pPr>
    <w:rPr>
      <w:rFonts w:ascii="Arial" w:eastAsiaTheme="minorEastAsia" w:hAnsi="Arial"/>
      <w:szCs w:val="24"/>
    </w:rPr>
  </w:style>
  <w:style w:type="paragraph" w:styleId="Heading1">
    <w:name w:val="heading 1"/>
    <w:basedOn w:val="Normal"/>
    <w:next w:val="Normal"/>
    <w:link w:val="Heading1Char"/>
    <w:qFormat/>
    <w:rsid w:val="00FA51C3"/>
    <w:pPr>
      <w:keepNext/>
      <w:tabs>
        <w:tab w:val="num" w:pos="432"/>
      </w:tabs>
      <w:spacing w:before="480" w:after="60" w:line="280" w:lineRule="atLeast"/>
      <w:ind w:left="431" w:hanging="431"/>
      <w:jc w:val="both"/>
      <w:outlineLvl w:val="0"/>
    </w:pPr>
    <w:rPr>
      <w:rFonts w:asciiTheme="majorHAnsi" w:eastAsiaTheme="majorEastAsia" w:hAnsiTheme="majorHAnsi" w:cstheme="majorBidi"/>
      <w:b/>
      <w:bCs/>
      <w:color w:val="000000" w:themeColor="text1"/>
      <w:sz w:val="32"/>
      <w:szCs w:val="32"/>
      <w:lang w:val="en-GB"/>
    </w:rPr>
  </w:style>
  <w:style w:type="paragraph" w:styleId="Heading2">
    <w:name w:val="heading 2"/>
    <w:basedOn w:val="Normal"/>
    <w:next w:val="Normal"/>
    <w:link w:val="Heading2Char"/>
    <w:unhideWhenUsed/>
    <w:qFormat/>
    <w:rsid w:val="00FA51C3"/>
    <w:pPr>
      <w:keepNext/>
      <w:numPr>
        <w:ilvl w:val="1"/>
      </w:numPr>
      <w:tabs>
        <w:tab w:val="num" w:pos="576"/>
      </w:tabs>
      <w:spacing w:before="280" w:after="60" w:line="280" w:lineRule="atLeast"/>
      <w:ind w:left="576" w:hanging="576"/>
      <w:jc w:val="both"/>
      <w:outlineLvl w:val="1"/>
    </w:pPr>
    <w:rPr>
      <w:rFonts w:asciiTheme="majorHAnsi" w:eastAsiaTheme="majorEastAsia" w:hAnsiTheme="majorHAnsi" w:cstheme="majorBidi"/>
      <w:b/>
      <w:bCs/>
      <w:color w:val="368D92"/>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1C3"/>
    <w:rPr>
      <w:rFonts w:asciiTheme="majorHAnsi" w:eastAsiaTheme="majorEastAsia" w:hAnsiTheme="majorHAnsi" w:cstheme="majorBidi"/>
      <w:b/>
      <w:bCs/>
      <w:color w:val="000000" w:themeColor="text1"/>
      <w:sz w:val="32"/>
      <w:szCs w:val="32"/>
      <w:lang w:val="en-GB"/>
    </w:rPr>
  </w:style>
  <w:style w:type="character" w:customStyle="1" w:styleId="Heading2Char">
    <w:name w:val="Heading 2 Char"/>
    <w:basedOn w:val="DefaultParagraphFont"/>
    <w:link w:val="Heading2"/>
    <w:rsid w:val="00FA51C3"/>
    <w:rPr>
      <w:rFonts w:asciiTheme="majorHAnsi" w:eastAsiaTheme="majorEastAsia" w:hAnsiTheme="majorHAnsi" w:cstheme="majorBidi"/>
      <w:b/>
      <w:bCs/>
      <w:color w:val="368D92"/>
      <w:sz w:val="26"/>
      <w:szCs w:val="26"/>
      <w:lang w:val="en-GB"/>
    </w:rPr>
  </w:style>
  <w:style w:type="paragraph" w:styleId="Header">
    <w:name w:val="header"/>
    <w:basedOn w:val="Normal"/>
    <w:link w:val="HeaderChar"/>
    <w:uiPriority w:val="99"/>
    <w:unhideWhenUsed/>
    <w:rsid w:val="00FA51C3"/>
    <w:pPr>
      <w:tabs>
        <w:tab w:val="center" w:pos="4320"/>
        <w:tab w:val="right" w:pos="8640"/>
      </w:tabs>
    </w:pPr>
  </w:style>
  <w:style w:type="character" w:customStyle="1" w:styleId="HeaderChar">
    <w:name w:val="Header Char"/>
    <w:basedOn w:val="DefaultParagraphFont"/>
    <w:link w:val="Header"/>
    <w:uiPriority w:val="99"/>
    <w:rsid w:val="00FA51C3"/>
    <w:rPr>
      <w:rFonts w:ascii="Arial" w:eastAsiaTheme="minorEastAsia" w:hAnsi="Arial"/>
      <w:szCs w:val="24"/>
    </w:rPr>
  </w:style>
  <w:style w:type="paragraph" w:styleId="Footer">
    <w:name w:val="footer"/>
    <w:basedOn w:val="Normal"/>
    <w:link w:val="FooterChar"/>
    <w:uiPriority w:val="99"/>
    <w:unhideWhenUsed/>
    <w:rsid w:val="00FA51C3"/>
    <w:pPr>
      <w:tabs>
        <w:tab w:val="center" w:pos="4320"/>
        <w:tab w:val="right" w:pos="8640"/>
      </w:tabs>
    </w:pPr>
  </w:style>
  <w:style w:type="character" w:customStyle="1" w:styleId="FooterChar">
    <w:name w:val="Footer Char"/>
    <w:basedOn w:val="DefaultParagraphFont"/>
    <w:link w:val="Footer"/>
    <w:uiPriority w:val="99"/>
    <w:rsid w:val="00FA51C3"/>
    <w:rPr>
      <w:rFonts w:ascii="Arial" w:eastAsiaTheme="minorEastAsia" w:hAnsi="Arial"/>
      <w:szCs w:val="24"/>
    </w:rPr>
  </w:style>
  <w:style w:type="paragraph" w:styleId="ListParagraph">
    <w:name w:val="List Paragraph"/>
    <w:basedOn w:val="Normal"/>
    <w:uiPriority w:val="34"/>
    <w:qFormat/>
    <w:rsid w:val="00FA51C3"/>
    <w:pPr>
      <w:ind w:left="720"/>
      <w:contextualSpacing/>
    </w:pPr>
  </w:style>
  <w:style w:type="character" w:styleId="Hyperlink">
    <w:name w:val="Hyperlink"/>
    <w:rsid w:val="00FA51C3"/>
    <w:rPr>
      <w:rFonts w:ascii="TheSans B3 Light" w:hAnsi="TheSans B3 Light"/>
      <w:color w:val="00A5E6"/>
      <w:sz w:val="20"/>
      <w:u w:val="single"/>
    </w:rPr>
  </w:style>
  <w:style w:type="table" w:styleId="TableGrid">
    <w:name w:val="Table Grid"/>
    <w:basedOn w:val="TableNormal"/>
    <w:uiPriority w:val="59"/>
    <w:rsid w:val="00FA51C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4717"/>
    <w:rPr>
      <w:color w:val="605E5C"/>
      <w:shd w:val="clear" w:color="auto" w:fill="E1DFDD"/>
    </w:rPr>
  </w:style>
  <w:style w:type="character" w:styleId="FollowedHyperlink">
    <w:name w:val="FollowedHyperlink"/>
    <w:basedOn w:val="DefaultParagraphFont"/>
    <w:uiPriority w:val="99"/>
    <w:semiHidden/>
    <w:unhideWhenUsed/>
    <w:rsid w:val="004B4717"/>
    <w:rPr>
      <w:color w:val="954F72" w:themeColor="followedHyperlink"/>
      <w:u w:val="single"/>
    </w:rPr>
  </w:style>
  <w:style w:type="character" w:styleId="CommentReference">
    <w:name w:val="annotation reference"/>
    <w:basedOn w:val="DefaultParagraphFont"/>
    <w:uiPriority w:val="99"/>
    <w:semiHidden/>
    <w:unhideWhenUsed/>
    <w:rsid w:val="00902544"/>
    <w:rPr>
      <w:sz w:val="16"/>
      <w:szCs w:val="16"/>
    </w:rPr>
  </w:style>
  <w:style w:type="paragraph" w:styleId="CommentText">
    <w:name w:val="annotation text"/>
    <w:basedOn w:val="Normal"/>
    <w:link w:val="CommentTextChar"/>
    <w:uiPriority w:val="99"/>
    <w:semiHidden/>
    <w:unhideWhenUsed/>
    <w:rsid w:val="00902544"/>
    <w:rPr>
      <w:sz w:val="20"/>
      <w:szCs w:val="20"/>
    </w:rPr>
  </w:style>
  <w:style w:type="character" w:customStyle="1" w:styleId="CommentTextChar">
    <w:name w:val="Comment Text Char"/>
    <w:basedOn w:val="DefaultParagraphFont"/>
    <w:link w:val="CommentText"/>
    <w:uiPriority w:val="99"/>
    <w:semiHidden/>
    <w:rsid w:val="00902544"/>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2544"/>
    <w:rPr>
      <w:b/>
      <w:bCs/>
    </w:rPr>
  </w:style>
  <w:style w:type="character" w:customStyle="1" w:styleId="CommentSubjectChar">
    <w:name w:val="Comment Subject Char"/>
    <w:basedOn w:val="CommentTextChar"/>
    <w:link w:val="CommentSubject"/>
    <w:uiPriority w:val="99"/>
    <w:semiHidden/>
    <w:rsid w:val="00902544"/>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950F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0FC0"/>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institute.nl/expertises/privacy/" TargetMode="External"/><Relationship Id="rId3" Type="http://schemas.openxmlformats.org/officeDocument/2006/relationships/settings" Target="settings.xml"/><Relationship Id="rId7" Type="http://schemas.openxmlformats.org/officeDocument/2006/relationships/hyperlink" Target="https://autoriteitpersoonsgegevens.nl/nl/onderwerpen/avg-nieuwe-europese-privacywetgeving/verantwoordingsplich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s://ictinstitut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Arnold</dc:creator>
  <cp:keywords/>
  <dc:description/>
  <cp:lastModifiedBy>Sieuwert van Otterloo</cp:lastModifiedBy>
  <cp:revision>32</cp:revision>
  <dcterms:created xsi:type="dcterms:W3CDTF">2021-02-09T15:22:00Z</dcterms:created>
  <dcterms:modified xsi:type="dcterms:W3CDTF">2021-02-10T08:56:00Z</dcterms:modified>
</cp:coreProperties>
</file>